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D701" w14:textId="77777777" w:rsidR="00115B23" w:rsidRDefault="00000000">
      <w:pPr>
        <w:pStyle w:val="Title"/>
      </w:pPr>
      <w:r>
        <w:t>NIS2 Readiness</w:t>
      </w:r>
    </w:p>
    <w:p w14:paraId="493940BE" w14:textId="77777777" w:rsidR="00115B23" w:rsidRDefault="00000000">
      <w:pPr>
        <w:pStyle w:val="Subtitle"/>
      </w:pPr>
      <w:r>
        <w:t>Demo documentation pack (Tailored Core sample, redacted and anonymised)</w:t>
      </w:r>
    </w:p>
    <w:p w14:paraId="34758AC5" w14:textId="3F3708E5" w:rsidR="00115B23" w:rsidRDefault="00000000">
      <w:pPr>
        <w:pStyle w:val="Heading1"/>
      </w:pPr>
      <w:r>
        <w:lastRenderedPageBreak/>
        <w:t>Executive summary</w:t>
      </w:r>
    </w:p>
    <w:p w14:paraId="1C5987ED" w14:textId="2600709A" w:rsidR="00115B23" w:rsidRDefault="00000000">
      <w:pPr>
        <w:pStyle w:val="Heading2"/>
      </w:pPr>
      <w:r>
        <w:t>Purpose and scope</w:t>
      </w:r>
    </w:p>
    <w:p w14:paraId="31C05934" w14:textId="77777777" w:rsidR="00115B23" w:rsidRDefault="00000000">
      <w:pPr>
        <w:rPr>
          <w:rFonts w:hint="eastAsia"/>
        </w:rPr>
      </w:pPr>
      <w:r>
        <w:t>This document is a shareable demonstration sample of a Tailored Core NIS2 delivery. It shows the delivery structure, ID model, and traceability approach used to produce audit-ready security and compliance documentation plus implementation guidance.</w:t>
      </w:r>
    </w:p>
    <w:p w14:paraId="3B2AEC05" w14:textId="77777777" w:rsidR="00115B23" w:rsidRDefault="00000000">
      <w:pPr>
        <w:rPr>
          <w:rFonts w:hint="eastAsia"/>
        </w:rPr>
      </w:pPr>
      <w:r>
        <w:t>To protect sensitive information, most content is intentionally redacted. Only one end-to-end example is fully shown across types (requirement, claim, task, artefact, implementation example, evidence). All supporting artefact documents show their Purpose and scope section in full, except one fully worked artefact example (A-09).</w:t>
      </w:r>
    </w:p>
    <w:p w14:paraId="78AD4445" w14:textId="77777777" w:rsidR="00115B23" w:rsidRDefault="00000000">
      <w:pPr>
        <w:rPr>
          <w:rFonts w:hint="eastAsia"/>
        </w:rPr>
      </w:pPr>
      <w:r>
        <w:t>No legal advice is provided and this sample does not guarantee audit outcomes, compliance status, certification, or regulatory acceptance.</w:t>
      </w:r>
    </w:p>
    <w:p w14:paraId="2A20FDB5" w14:textId="148EF1DC" w:rsidR="00115B23" w:rsidRDefault="00000000">
      <w:pPr>
        <w:pStyle w:val="Heading2"/>
      </w:pPr>
      <w:r>
        <w:t>How to use this sample</w:t>
      </w:r>
    </w:p>
    <w:p w14:paraId="4EB1DF25" w14:textId="77777777" w:rsidR="00115B23" w:rsidRDefault="00000000">
      <w:pPr>
        <w:pStyle w:val="ListBullet"/>
        <w:rPr>
          <w:rFonts w:hint="eastAsia"/>
        </w:rPr>
      </w:pPr>
      <w:r>
        <w:t>Start with section 6 for the traceability overview, then review the worked example row.</w:t>
      </w:r>
    </w:p>
    <w:p w14:paraId="18CA78D8" w14:textId="77777777" w:rsidR="00115B23" w:rsidRDefault="00000000">
      <w:pPr>
        <w:pStyle w:val="ListBullet"/>
        <w:rPr>
          <w:rFonts w:hint="eastAsia"/>
        </w:rPr>
      </w:pPr>
      <w:r>
        <w:t>Open the fully worked artefact: 03-Procedures/A-09-HR-Security-and-JML-Procedure.docx.</w:t>
      </w:r>
    </w:p>
    <w:p w14:paraId="2A8AA740" w14:textId="77777777" w:rsidR="00115B23" w:rsidRDefault="00000000">
      <w:pPr>
        <w:pStyle w:val="ListBullet"/>
        <w:rPr>
          <w:rFonts w:hint="eastAsia"/>
        </w:rPr>
      </w:pPr>
      <w:r>
        <w:t>Review supporting artefacts for structure and Purpose and scope sections (folders 01-Governance to 06-Evidence).</w:t>
      </w:r>
    </w:p>
    <w:p w14:paraId="015C95D5" w14:textId="351337DF" w:rsidR="00115B23" w:rsidRDefault="00000000">
      <w:pPr>
        <w:pStyle w:val="Heading1"/>
      </w:pPr>
      <w:r>
        <w:lastRenderedPageBreak/>
        <w:t>Claims</w:t>
      </w:r>
    </w:p>
    <w:p w14:paraId="57ECCFBD" w14:textId="77777777" w:rsidR="00115B23" w:rsidRDefault="00000000">
      <w:pPr>
        <w:rPr>
          <w:rFonts w:hint="eastAsia"/>
        </w:rPr>
      </w:pPr>
      <w:r>
        <w:t>Claims are testable objectives. In this sample, only C-12 is fully shown; other claims are listed by ID.</w:t>
      </w:r>
    </w:p>
    <w:p w14:paraId="32EA6AD1" w14:textId="77777777" w:rsidR="00115B23" w:rsidRDefault="00000000">
      <w:pPr>
        <w:pStyle w:val="Heading2"/>
      </w:pPr>
      <w:r>
        <w:t>C-12 (fully shown example)</w:t>
      </w:r>
    </w:p>
    <w:tbl>
      <w:tblPr>
        <w:tblStyle w:val="TableGrid"/>
        <w:tblW w:w="0" w:type="auto"/>
        <w:tblLook w:val="04A0" w:firstRow="1" w:lastRow="0" w:firstColumn="1" w:lastColumn="0" w:noHBand="0" w:noVBand="1"/>
      </w:tblPr>
      <w:tblGrid>
        <w:gridCol w:w="4507"/>
        <w:gridCol w:w="4509"/>
      </w:tblGrid>
      <w:tr w:rsidR="00115B23" w14:paraId="7FF5B0FC" w14:textId="77777777">
        <w:tc>
          <w:tcPr>
            <w:tcW w:w="4513" w:type="dxa"/>
          </w:tcPr>
          <w:p w14:paraId="66109B1B" w14:textId="77777777" w:rsidR="00115B23" w:rsidRDefault="00000000">
            <w:pPr>
              <w:rPr>
                <w:rFonts w:hint="eastAsia"/>
              </w:rPr>
            </w:pPr>
            <w:r>
              <w:t>C-ID</w:t>
            </w:r>
          </w:p>
        </w:tc>
        <w:tc>
          <w:tcPr>
            <w:tcW w:w="4513" w:type="dxa"/>
          </w:tcPr>
          <w:p w14:paraId="261B4A14" w14:textId="77777777" w:rsidR="00115B23" w:rsidRDefault="00000000">
            <w:pPr>
              <w:rPr>
                <w:rFonts w:hint="eastAsia"/>
              </w:rPr>
            </w:pPr>
            <w:r>
              <w:t>C-12</w:t>
            </w:r>
          </w:p>
        </w:tc>
      </w:tr>
      <w:tr w:rsidR="00115B23" w14:paraId="0E2C8FA1" w14:textId="77777777">
        <w:tc>
          <w:tcPr>
            <w:tcW w:w="4513" w:type="dxa"/>
          </w:tcPr>
          <w:p w14:paraId="0F93BDF1" w14:textId="77777777" w:rsidR="00115B23" w:rsidRDefault="00000000">
            <w:pPr>
              <w:rPr>
                <w:rFonts w:hint="eastAsia"/>
              </w:rPr>
            </w:pPr>
            <w:r>
              <w:t>Statement</w:t>
            </w:r>
          </w:p>
        </w:tc>
        <w:tc>
          <w:tcPr>
            <w:tcW w:w="4513" w:type="dxa"/>
          </w:tcPr>
          <w:p w14:paraId="31EA8CE9" w14:textId="77777777" w:rsidR="00115B23" w:rsidRDefault="00000000">
            <w:pPr>
              <w:rPr>
                <w:rFonts w:hint="eastAsia"/>
              </w:rPr>
            </w:pPr>
            <w:r>
              <w:t>Maintain human resources security controls, access control policies, and asset management practices aligned to cybersecurity risk management, including joiner/mover/leaver and periodic access reviews.</w:t>
            </w:r>
          </w:p>
        </w:tc>
      </w:tr>
      <w:tr w:rsidR="00115B23" w14:paraId="2A8EC067" w14:textId="77777777">
        <w:tc>
          <w:tcPr>
            <w:tcW w:w="4513" w:type="dxa"/>
          </w:tcPr>
          <w:p w14:paraId="5E8EC3D1" w14:textId="77777777" w:rsidR="00115B23" w:rsidRDefault="00000000">
            <w:pPr>
              <w:rPr>
                <w:rFonts w:hint="eastAsia"/>
              </w:rPr>
            </w:pPr>
            <w:r>
              <w:t>Scope note</w:t>
            </w:r>
          </w:p>
        </w:tc>
        <w:tc>
          <w:tcPr>
            <w:tcW w:w="4513" w:type="dxa"/>
          </w:tcPr>
          <w:p w14:paraId="25FB08D6" w14:textId="77777777" w:rsidR="00115B23" w:rsidRDefault="00000000">
            <w:pPr>
              <w:rPr>
                <w:rFonts w:hint="eastAsia"/>
              </w:rPr>
            </w:pPr>
            <w:r>
              <w:t>Keep privileged access under stricter control and evidence.</w:t>
            </w:r>
          </w:p>
        </w:tc>
      </w:tr>
      <w:tr w:rsidR="00115B23" w14:paraId="53C2919A" w14:textId="77777777">
        <w:tc>
          <w:tcPr>
            <w:tcW w:w="4513" w:type="dxa"/>
          </w:tcPr>
          <w:p w14:paraId="4177EDE9" w14:textId="77777777" w:rsidR="00115B23" w:rsidRDefault="00000000">
            <w:pPr>
              <w:rPr>
                <w:rFonts w:hint="eastAsia"/>
              </w:rPr>
            </w:pPr>
            <w:r>
              <w:t>Linked R-IDs</w:t>
            </w:r>
          </w:p>
        </w:tc>
        <w:tc>
          <w:tcPr>
            <w:tcW w:w="4513" w:type="dxa"/>
          </w:tcPr>
          <w:p w14:paraId="30EEC9DB" w14:textId="77777777" w:rsidR="00115B23" w:rsidRDefault="00000000">
            <w:pPr>
              <w:rPr>
                <w:rFonts w:hint="eastAsia"/>
              </w:rPr>
            </w:pPr>
            <w:r>
              <w:t>R-019</w:t>
            </w:r>
          </w:p>
        </w:tc>
      </w:tr>
      <w:tr w:rsidR="00115B23" w14:paraId="73579A41" w14:textId="77777777">
        <w:tc>
          <w:tcPr>
            <w:tcW w:w="4513" w:type="dxa"/>
          </w:tcPr>
          <w:p w14:paraId="6A589FE1" w14:textId="77777777" w:rsidR="00115B23" w:rsidRDefault="00000000">
            <w:pPr>
              <w:rPr>
                <w:rFonts w:hint="eastAsia"/>
              </w:rPr>
            </w:pPr>
            <w:r>
              <w:t>Test method</w:t>
            </w:r>
          </w:p>
        </w:tc>
        <w:tc>
          <w:tcPr>
            <w:tcW w:w="4513" w:type="dxa"/>
          </w:tcPr>
          <w:p w14:paraId="64FA59E5" w14:textId="77777777" w:rsidR="00115B23" w:rsidRDefault="00000000">
            <w:pPr>
              <w:rPr>
                <w:rFonts w:hint="eastAsia"/>
              </w:rPr>
            </w:pPr>
            <w:r>
              <w:t>Review HR security and joiner/mover/leaver procedures; sample access reviews and offboarding evidence; review privileged access process; inspect asset inventory and ownership assignment records.</w:t>
            </w:r>
          </w:p>
        </w:tc>
      </w:tr>
    </w:tbl>
    <w:p w14:paraId="02C59751" w14:textId="77777777" w:rsidR="00115B23" w:rsidRDefault="00000000">
      <w:pPr>
        <w:pStyle w:val="Heading2"/>
      </w:pPr>
      <w:r>
        <w:t>Other claims (IDs only, redacted)</w:t>
      </w:r>
    </w:p>
    <w:p w14:paraId="714AC0E2" w14:textId="77777777" w:rsidR="00115B23" w:rsidRDefault="00000000">
      <w:pPr>
        <w:pStyle w:val="ListBullet"/>
        <w:rPr>
          <w:rFonts w:hint="eastAsia"/>
        </w:rPr>
      </w:pPr>
      <w:r>
        <w:t>C-01</w:t>
      </w:r>
    </w:p>
    <w:p w14:paraId="5BD6A2BA" w14:textId="77777777" w:rsidR="00115B23" w:rsidRDefault="00000000">
      <w:pPr>
        <w:pStyle w:val="ListBullet"/>
        <w:rPr>
          <w:rFonts w:hint="eastAsia"/>
        </w:rPr>
      </w:pPr>
      <w:r>
        <w:t>C-02</w:t>
      </w:r>
    </w:p>
    <w:p w14:paraId="542D974E" w14:textId="77777777" w:rsidR="00115B23" w:rsidRDefault="00000000">
      <w:pPr>
        <w:pStyle w:val="ListBullet"/>
        <w:rPr>
          <w:rFonts w:hint="eastAsia"/>
        </w:rPr>
      </w:pPr>
      <w:r>
        <w:t>C-03</w:t>
      </w:r>
    </w:p>
    <w:p w14:paraId="74126E17" w14:textId="77777777" w:rsidR="00115B23" w:rsidRDefault="00000000">
      <w:pPr>
        <w:pStyle w:val="ListBullet"/>
        <w:rPr>
          <w:rFonts w:hint="eastAsia"/>
        </w:rPr>
      </w:pPr>
      <w:r>
        <w:t>C-04</w:t>
      </w:r>
    </w:p>
    <w:p w14:paraId="021651A2" w14:textId="77777777" w:rsidR="00115B23" w:rsidRDefault="00000000">
      <w:pPr>
        <w:pStyle w:val="ListBullet"/>
        <w:rPr>
          <w:rFonts w:hint="eastAsia"/>
        </w:rPr>
      </w:pPr>
      <w:r>
        <w:t>C-05</w:t>
      </w:r>
    </w:p>
    <w:p w14:paraId="2D466F45" w14:textId="77777777" w:rsidR="00115B23" w:rsidRDefault="00000000">
      <w:pPr>
        <w:pStyle w:val="ListBullet"/>
        <w:rPr>
          <w:rFonts w:hint="eastAsia"/>
        </w:rPr>
      </w:pPr>
      <w:r>
        <w:t>C-06</w:t>
      </w:r>
    </w:p>
    <w:p w14:paraId="0227857C" w14:textId="77777777" w:rsidR="00115B23" w:rsidRDefault="00000000">
      <w:pPr>
        <w:pStyle w:val="ListBullet"/>
        <w:rPr>
          <w:rFonts w:hint="eastAsia"/>
        </w:rPr>
      </w:pPr>
      <w:r>
        <w:t>C-07</w:t>
      </w:r>
    </w:p>
    <w:p w14:paraId="4138A13E" w14:textId="77777777" w:rsidR="00115B23" w:rsidRDefault="00000000">
      <w:pPr>
        <w:pStyle w:val="ListBullet"/>
        <w:rPr>
          <w:rFonts w:hint="eastAsia"/>
        </w:rPr>
      </w:pPr>
      <w:r>
        <w:t>C-08</w:t>
      </w:r>
    </w:p>
    <w:p w14:paraId="348E8E09" w14:textId="77777777" w:rsidR="00115B23" w:rsidRDefault="00000000">
      <w:pPr>
        <w:pStyle w:val="ListBullet"/>
        <w:rPr>
          <w:rFonts w:hint="eastAsia"/>
        </w:rPr>
      </w:pPr>
      <w:r>
        <w:t>C-09</w:t>
      </w:r>
    </w:p>
    <w:p w14:paraId="5BEBB6D3" w14:textId="77777777" w:rsidR="00115B23" w:rsidRDefault="00000000">
      <w:pPr>
        <w:pStyle w:val="ListBullet"/>
        <w:rPr>
          <w:rFonts w:hint="eastAsia"/>
        </w:rPr>
      </w:pPr>
      <w:r>
        <w:t>C-10</w:t>
      </w:r>
    </w:p>
    <w:p w14:paraId="7CD1A865" w14:textId="77777777" w:rsidR="00115B23" w:rsidRDefault="00000000">
      <w:pPr>
        <w:pStyle w:val="ListBullet"/>
        <w:rPr>
          <w:rFonts w:hint="eastAsia"/>
        </w:rPr>
      </w:pPr>
      <w:r>
        <w:t>C-11</w:t>
      </w:r>
    </w:p>
    <w:p w14:paraId="1236328A" w14:textId="77777777" w:rsidR="00115B23" w:rsidRDefault="00000000">
      <w:pPr>
        <w:pStyle w:val="ListBullet"/>
        <w:rPr>
          <w:rFonts w:hint="eastAsia"/>
        </w:rPr>
      </w:pPr>
      <w:r>
        <w:t>C-13</w:t>
      </w:r>
    </w:p>
    <w:p w14:paraId="443D97BF" w14:textId="77777777" w:rsidR="00115B23" w:rsidRDefault="00000000">
      <w:pPr>
        <w:pStyle w:val="ListBullet"/>
        <w:rPr>
          <w:rFonts w:hint="eastAsia"/>
        </w:rPr>
      </w:pPr>
      <w:r>
        <w:t>C-14</w:t>
      </w:r>
    </w:p>
    <w:p w14:paraId="09F35C66" w14:textId="77777777" w:rsidR="00115B23" w:rsidRDefault="00000000">
      <w:pPr>
        <w:pStyle w:val="ListBullet"/>
        <w:rPr>
          <w:rFonts w:hint="eastAsia"/>
        </w:rPr>
      </w:pPr>
      <w:r>
        <w:t>C-15</w:t>
      </w:r>
    </w:p>
    <w:p w14:paraId="582C58A5" w14:textId="61FA89C8" w:rsidR="00115B23" w:rsidRDefault="00000000">
      <w:pPr>
        <w:pStyle w:val="Heading1"/>
      </w:pPr>
      <w:r>
        <w:lastRenderedPageBreak/>
        <w:t>Implementation plan</w:t>
      </w:r>
    </w:p>
    <w:p w14:paraId="3851967F" w14:textId="77777777" w:rsidR="00115B23" w:rsidRDefault="00000000">
      <w:pPr>
        <w:rPr>
          <w:rFonts w:hint="eastAsia"/>
        </w:rPr>
      </w:pPr>
      <w:r>
        <w:t>Tasks represent implementation work. In this sample, only T-007 is fully shown; other tasks are listed by ID.</w:t>
      </w:r>
    </w:p>
    <w:p w14:paraId="2D0756D6" w14:textId="77777777" w:rsidR="00115B23" w:rsidRDefault="00000000">
      <w:pPr>
        <w:pStyle w:val="Heading2"/>
      </w:pPr>
      <w:r>
        <w:t>T-007 (fully shown example)</w:t>
      </w:r>
    </w:p>
    <w:tbl>
      <w:tblPr>
        <w:tblStyle w:val="TableGrid"/>
        <w:tblW w:w="0" w:type="auto"/>
        <w:tblLook w:val="04A0" w:firstRow="1" w:lastRow="0" w:firstColumn="1" w:lastColumn="0" w:noHBand="0" w:noVBand="1"/>
      </w:tblPr>
      <w:tblGrid>
        <w:gridCol w:w="4507"/>
        <w:gridCol w:w="4509"/>
      </w:tblGrid>
      <w:tr w:rsidR="00115B23" w14:paraId="3AFD32BF" w14:textId="77777777">
        <w:tc>
          <w:tcPr>
            <w:tcW w:w="4513" w:type="dxa"/>
          </w:tcPr>
          <w:p w14:paraId="0D9B1B46" w14:textId="77777777" w:rsidR="00115B23" w:rsidRDefault="00000000">
            <w:pPr>
              <w:rPr>
                <w:rFonts w:hint="eastAsia"/>
              </w:rPr>
            </w:pPr>
            <w:r>
              <w:t>T-ID</w:t>
            </w:r>
          </w:p>
        </w:tc>
        <w:tc>
          <w:tcPr>
            <w:tcW w:w="4513" w:type="dxa"/>
          </w:tcPr>
          <w:p w14:paraId="12720381" w14:textId="77777777" w:rsidR="00115B23" w:rsidRDefault="00000000">
            <w:pPr>
              <w:rPr>
                <w:rFonts w:hint="eastAsia"/>
              </w:rPr>
            </w:pPr>
            <w:r>
              <w:t>T-007</w:t>
            </w:r>
          </w:p>
        </w:tc>
      </w:tr>
      <w:tr w:rsidR="00115B23" w14:paraId="7C84F4D0" w14:textId="77777777">
        <w:tc>
          <w:tcPr>
            <w:tcW w:w="4513" w:type="dxa"/>
          </w:tcPr>
          <w:p w14:paraId="1E909CC9" w14:textId="77777777" w:rsidR="00115B23" w:rsidRDefault="00000000">
            <w:pPr>
              <w:rPr>
                <w:rFonts w:hint="eastAsia"/>
              </w:rPr>
            </w:pPr>
            <w:r>
              <w:t>Title</w:t>
            </w:r>
          </w:p>
        </w:tc>
        <w:tc>
          <w:tcPr>
            <w:tcW w:w="4513" w:type="dxa"/>
          </w:tcPr>
          <w:p w14:paraId="2CDB84DE" w14:textId="77777777" w:rsidR="00115B23" w:rsidRDefault="00000000">
            <w:pPr>
              <w:rPr>
                <w:rFonts w:hint="eastAsia"/>
              </w:rPr>
            </w:pPr>
            <w:r>
              <w:t>HR security and joiner-mover-leaver (JML) process and access reviews</w:t>
            </w:r>
          </w:p>
        </w:tc>
      </w:tr>
      <w:tr w:rsidR="00115B23" w14:paraId="3A332FBF" w14:textId="77777777">
        <w:tc>
          <w:tcPr>
            <w:tcW w:w="4513" w:type="dxa"/>
          </w:tcPr>
          <w:p w14:paraId="13B0CA4C" w14:textId="77777777" w:rsidR="00115B23" w:rsidRDefault="00000000">
            <w:pPr>
              <w:rPr>
                <w:rFonts w:hint="eastAsia"/>
              </w:rPr>
            </w:pPr>
            <w:r>
              <w:t>Purpose</w:t>
            </w:r>
          </w:p>
        </w:tc>
        <w:tc>
          <w:tcPr>
            <w:tcW w:w="4513" w:type="dxa"/>
          </w:tcPr>
          <w:p w14:paraId="004D8D52" w14:textId="77777777" w:rsidR="00115B23" w:rsidRDefault="00000000">
            <w:pPr>
              <w:rPr>
                <w:rFonts w:hint="eastAsia"/>
              </w:rPr>
            </w:pPr>
            <w:r>
              <w:t>Implement HR security controls and evidence-able JML and access review processes.</w:t>
            </w:r>
          </w:p>
        </w:tc>
      </w:tr>
      <w:tr w:rsidR="00115B23" w14:paraId="48D71075" w14:textId="77777777">
        <w:tc>
          <w:tcPr>
            <w:tcW w:w="4513" w:type="dxa"/>
          </w:tcPr>
          <w:p w14:paraId="58BB8BA0" w14:textId="77777777" w:rsidR="00115B23" w:rsidRDefault="00000000">
            <w:pPr>
              <w:rPr>
                <w:rFonts w:hint="eastAsia"/>
              </w:rPr>
            </w:pPr>
            <w:r>
              <w:t>Owner role</w:t>
            </w:r>
          </w:p>
        </w:tc>
        <w:tc>
          <w:tcPr>
            <w:tcW w:w="4513" w:type="dxa"/>
          </w:tcPr>
          <w:p w14:paraId="2DE86E2A" w14:textId="77777777" w:rsidR="00115B23" w:rsidRDefault="00000000">
            <w:pPr>
              <w:rPr>
                <w:rFonts w:hint="eastAsia"/>
              </w:rPr>
            </w:pPr>
            <w:r>
              <w:t>HR (onboarding/offboarding, training records)</w:t>
            </w:r>
          </w:p>
        </w:tc>
      </w:tr>
      <w:tr w:rsidR="00115B23" w14:paraId="7CD2CE5E" w14:textId="77777777">
        <w:tc>
          <w:tcPr>
            <w:tcW w:w="4513" w:type="dxa"/>
          </w:tcPr>
          <w:p w14:paraId="7D9F321D" w14:textId="77777777" w:rsidR="00115B23" w:rsidRDefault="00000000">
            <w:pPr>
              <w:rPr>
                <w:rFonts w:hint="eastAsia"/>
              </w:rPr>
            </w:pPr>
            <w:r>
              <w:t>Inputs</w:t>
            </w:r>
          </w:p>
        </w:tc>
        <w:tc>
          <w:tcPr>
            <w:tcW w:w="4513" w:type="dxa"/>
          </w:tcPr>
          <w:p w14:paraId="5F528C07" w14:textId="77777777" w:rsidR="00115B23" w:rsidRDefault="00000000">
            <w:pPr>
              <w:rPr>
                <w:rFonts w:hint="eastAsia"/>
              </w:rPr>
            </w:pPr>
            <w:r>
              <w:t>IN-10</w:t>
            </w:r>
          </w:p>
        </w:tc>
      </w:tr>
      <w:tr w:rsidR="00115B23" w14:paraId="4C9FB7F5" w14:textId="77777777">
        <w:tc>
          <w:tcPr>
            <w:tcW w:w="4513" w:type="dxa"/>
          </w:tcPr>
          <w:p w14:paraId="3E43E695" w14:textId="77777777" w:rsidR="00115B23" w:rsidRDefault="00000000">
            <w:pPr>
              <w:rPr>
                <w:rFonts w:hint="eastAsia"/>
              </w:rPr>
            </w:pPr>
            <w:r>
              <w:t>Linked R-IDs</w:t>
            </w:r>
          </w:p>
        </w:tc>
        <w:tc>
          <w:tcPr>
            <w:tcW w:w="4513" w:type="dxa"/>
          </w:tcPr>
          <w:p w14:paraId="4DF1B453" w14:textId="77777777" w:rsidR="00115B23" w:rsidRDefault="00000000">
            <w:pPr>
              <w:rPr>
                <w:rFonts w:hint="eastAsia"/>
              </w:rPr>
            </w:pPr>
            <w:r>
              <w:t>R-019</w:t>
            </w:r>
          </w:p>
        </w:tc>
      </w:tr>
      <w:tr w:rsidR="00115B23" w14:paraId="1C39BC88" w14:textId="77777777">
        <w:tc>
          <w:tcPr>
            <w:tcW w:w="4513" w:type="dxa"/>
          </w:tcPr>
          <w:p w14:paraId="266109BF" w14:textId="77777777" w:rsidR="00115B23" w:rsidRDefault="00000000">
            <w:pPr>
              <w:rPr>
                <w:rFonts w:hint="eastAsia"/>
              </w:rPr>
            </w:pPr>
            <w:r>
              <w:t>Linked C-IDs</w:t>
            </w:r>
          </w:p>
        </w:tc>
        <w:tc>
          <w:tcPr>
            <w:tcW w:w="4513" w:type="dxa"/>
          </w:tcPr>
          <w:p w14:paraId="73BFB2C2" w14:textId="77777777" w:rsidR="00115B23" w:rsidRDefault="00000000">
            <w:pPr>
              <w:rPr>
                <w:rFonts w:hint="eastAsia"/>
              </w:rPr>
            </w:pPr>
            <w:r>
              <w:t>C-12</w:t>
            </w:r>
          </w:p>
        </w:tc>
      </w:tr>
      <w:tr w:rsidR="00115B23" w14:paraId="11CDA47D" w14:textId="77777777">
        <w:tc>
          <w:tcPr>
            <w:tcW w:w="4513" w:type="dxa"/>
          </w:tcPr>
          <w:p w14:paraId="6E027137" w14:textId="77777777" w:rsidR="00115B23" w:rsidRDefault="00000000">
            <w:pPr>
              <w:rPr>
                <w:rFonts w:hint="eastAsia"/>
              </w:rPr>
            </w:pPr>
            <w:r>
              <w:t>Linked A-IDs</w:t>
            </w:r>
          </w:p>
        </w:tc>
        <w:tc>
          <w:tcPr>
            <w:tcW w:w="4513" w:type="dxa"/>
          </w:tcPr>
          <w:p w14:paraId="6EBE3394" w14:textId="77777777" w:rsidR="00115B23" w:rsidRDefault="00000000">
            <w:pPr>
              <w:rPr>
                <w:rFonts w:hint="eastAsia"/>
              </w:rPr>
            </w:pPr>
            <w:r>
              <w:t>A-09</w:t>
            </w:r>
          </w:p>
        </w:tc>
      </w:tr>
      <w:tr w:rsidR="00115B23" w14:paraId="45AD01BA" w14:textId="77777777">
        <w:tc>
          <w:tcPr>
            <w:tcW w:w="4513" w:type="dxa"/>
          </w:tcPr>
          <w:p w14:paraId="192BFC4B" w14:textId="77777777" w:rsidR="00115B23" w:rsidRDefault="00000000">
            <w:pPr>
              <w:rPr>
                <w:rFonts w:hint="eastAsia"/>
              </w:rPr>
            </w:pPr>
            <w:r>
              <w:t>Linked AP-IDs</w:t>
            </w:r>
          </w:p>
        </w:tc>
        <w:tc>
          <w:tcPr>
            <w:tcW w:w="4513" w:type="dxa"/>
          </w:tcPr>
          <w:p w14:paraId="477A9B84" w14:textId="77777777" w:rsidR="00115B23" w:rsidRDefault="00000000">
            <w:pPr>
              <w:rPr>
                <w:rFonts w:hint="eastAsia"/>
              </w:rPr>
            </w:pPr>
            <w:r>
              <w:t>AP-07</w:t>
            </w:r>
          </w:p>
        </w:tc>
      </w:tr>
      <w:tr w:rsidR="00115B23" w14:paraId="335C5564" w14:textId="77777777">
        <w:tc>
          <w:tcPr>
            <w:tcW w:w="4513" w:type="dxa"/>
          </w:tcPr>
          <w:p w14:paraId="19281031" w14:textId="77777777" w:rsidR="00115B23" w:rsidRDefault="00000000">
            <w:pPr>
              <w:rPr>
                <w:rFonts w:hint="eastAsia"/>
              </w:rPr>
            </w:pPr>
            <w:r>
              <w:t>Required evidence IDs</w:t>
            </w:r>
          </w:p>
        </w:tc>
        <w:tc>
          <w:tcPr>
            <w:tcW w:w="4513" w:type="dxa"/>
          </w:tcPr>
          <w:p w14:paraId="3101F68D" w14:textId="77777777" w:rsidR="00115B23" w:rsidRDefault="00000000">
            <w:pPr>
              <w:rPr>
                <w:rFonts w:hint="eastAsia"/>
              </w:rPr>
            </w:pPr>
            <w:r>
              <w:t>E-007</w:t>
            </w:r>
          </w:p>
        </w:tc>
      </w:tr>
      <w:tr w:rsidR="00115B23" w14:paraId="03241EFB" w14:textId="77777777">
        <w:tc>
          <w:tcPr>
            <w:tcW w:w="4513" w:type="dxa"/>
          </w:tcPr>
          <w:p w14:paraId="7844B2D1" w14:textId="77777777" w:rsidR="00115B23" w:rsidRDefault="00000000">
            <w:pPr>
              <w:rPr>
                <w:rFonts w:hint="eastAsia"/>
              </w:rPr>
            </w:pPr>
            <w:r>
              <w:t>Indicative timeline</w:t>
            </w:r>
          </w:p>
        </w:tc>
        <w:tc>
          <w:tcPr>
            <w:tcW w:w="4513" w:type="dxa"/>
          </w:tcPr>
          <w:p w14:paraId="7E8D05CA" w14:textId="77777777" w:rsidR="00115B23" w:rsidRDefault="00000000">
            <w:pPr>
              <w:rPr>
                <w:rFonts w:hint="eastAsia"/>
              </w:rPr>
            </w:pPr>
            <w:r>
              <w:t>Stage 1, weeks 3-5</w:t>
            </w:r>
          </w:p>
        </w:tc>
      </w:tr>
      <w:tr w:rsidR="00115B23" w14:paraId="1CD27423" w14:textId="77777777">
        <w:tc>
          <w:tcPr>
            <w:tcW w:w="4513" w:type="dxa"/>
          </w:tcPr>
          <w:p w14:paraId="1BC53BC2" w14:textId="77777777" w:rsidR="00115B23" w:rsidRDefault="00000000">
            <w:pPr>
              <w:rPr>
                <w:rFonts w:hint="eastAsia"/>
              </w:rPr>
            </w:pPr>
            <w:r>
              <w:t>Key risks</w:t>
            </w:r>
          </w:p>
        </w:tc>
        <w:tc>
          <w:tcPr>
            <w:tcW w:w="4513" w:type="dxa"/>
          </w:tcPr>
          <w:p w14:paraId="78923A45" w14:textId="77777777" w:rsidR="00115B23" w:rsidRDefault="00000000">
            <w:pPr>
              <w:rPr>
                <w:rFonts w:hint="eastAsia"/>
              </w:rPr>
            </w:pPr>
            <w:r>
              <w:t>Orphan accounts and delayed leaver actions.</w:t>
            </w:r>
          </w:p>
        </w:tc>
      </w:tr>
    </w:tbl>
    <w:p w14:paraId="50BE1AFC" w14:textId="77777777" w:rsidR="00115B23" w:rsidRDefault="00000000">
      <w:pPr>
        <w:rPr>
          <w:rFonts w:hint="eastAsia"/>
        </w:rPr>
      </w:pPr>
      <w:r>
        <w:t>Subtasks:</w:t>
      </w:r>
    </w:p>
    <w:p w14:paraId="281E1F33" w14:textId="77777777" w:rsidR="00115B23" w:rsidRDefault="00000000">
      <w:pPr>
        <w:pStyle w:val="ListBullet"/>
        <w:rPr>
          <w:rFonts w:hint="eastAsia"/>
        </w:rPr>
      </w:pPr>
      <w:r>
        <w:t>T-007-A: Document JML process and HR security controls.</w:t>
      </w:r>
    </w:p>
    <w:p w14:paraId="269F9F5A" w14:textId="77777777" w:rsidR="00115B23" w:rsidRDefault="00000000">
      <w:pPr>
        <w:pStyle w:val="ListBullet"/>
        <w:rPr>
          <w:rFonts w:hint="eastAsia"/>
        </w:rPr>
      </w:pPr>
      <w:r>
        <w:t>T-007-B: Implement JML ticket workflow with approvals and evidence capture.</w:t>
      </w:r>
    </w:p>
    <w:p w14:paraId="54B0FF89" w14:textId="77777777" w:rsidR="00115B23" w:rsidRDefault="00000000">
      <w:pPr>
        <w:pStyle w:val="ListBullet"/>
        <w:rPr>
          <w:rFonts w:hint="eastAsia"/>
        </w:rPr>
      </w:pPr>
      <w:r>
        <w:t>T-007-C: Define periodic access review cadence and templates.</w:t>
      </w:r>
    </w:p>
    <w:p w14:paraId="2547FB52" w14:textId="77777777" w:rsidR="00115B23" w:rsidRDefault="00000000">
      <w:pPr>
        <w:pStyle w:val="ListBullet"/>
        <w:rPr>
          <w:rFonts w:hint="eastAsia"/>
        </w:rPr>
      </w:pPr>
      <w:r>
        <w:t>T-007-D: Test process with sample joiner and leaver cases; capture evidence.</w:t>
      </w:r>
    </w:p>
    <w:p w14:paraId="55813661" w14:textId="77777777" w:rsidR="00115B23" w:rsidRDefault="00000000">
      <w:pPr>
        <w:rPr>
          <w:rFonts w:hint="eastAsia"/>
        </w:rPr>
      </w:pPr>
      <w:r>
        <w:t>Success criteria:</w:t>
      </w:r>
    </w:p>
    <w:p w14:paraId="59100CEA" w14:textId="77777777" w:rsidR="00115B23" w:rsidRDefault="00000000">
      <w:pPr>
        <w:pStyle w:val="ListBullet"/>
        <w:rPr>
          <w:rFonts w:hint="eastAsia"/>
        </w:rPr>
      </w:pPr>
      <w:r>
        <w:t>JML procedure approved and followed with ticket evidence.</w:t>
      </w:r>
    </w:p>
    <w:p w14:paraId="57CC5981" w14:textId="77777777" w:rsidR="00115B23" w:rsidRDefault="00000000">
      <w:pPr>
        <w:pStyle w:val="ListBullet"/>
        <w:rPr>
          <w:rFonts w:hint="eastAsia"/>
        </w:rPr>
      </w:pPr>
      <w:r>
        <w:t>Access reviews performed and recorded.</w:t>
      </w:r>
    </w:p>
    <w:p w14:paraId="5592844D" w14:textId="77777777" w:rsidR="00115B23" w:rsidRDefault="00000000">
      <w:pPr>
        <w:pStyle w:val="Heading2"/>
      </w:pPr>
      <w:r>
        <w:t>Other tasks (IDs only, redacted)</w:t>
      </w:r>
    </w:p>
    <w:p w14:paraId="70EA6106" w14:textId="77777777" w:rsidR="00115B23" w:rsidRDefault="00000000">
      <w:pPr>
        <w:pStyle w:val="ListBullet"/>
        <w:rPr>
          <w:rFonts w:hint="eastAsia"/>
        </w:rPr>
      </w:pPr>
      <w:r>
        <w:t>T-001</w:t>
      </w:r>
    </w:p>
    <w:p w14:paraId="6A992853" w14:textId="77777777" w:rsidR="00115B23" w:rsidRDefault="00000000">
      <w:pPr>
        <w:pStyle w:val="ListBullet"/>
        <w:rPr>
          <w:rFonts w:hint="eastAsia"/>
        </w:rPr>
      </w:pPr>
      <w:r>
        <w:t>T-002</w:t>
      </w:r>
    </w:p>
    <w:p w14:paraId="10ACEFD1" w14:textId="77777777" w:rsidR="00115B23" w:rsidRDefault="00000000">
      <w:pPr>
        <w:pStyle w:val="ListBullet"/>
        <w:rPr>
          <w:rFonts w:hint="eastAsia"/>
        </w:rPr>
      </w:pPr>
      <w:r>
        <w:t>T-003</w:t>
      </w:r>
    </w:p>
    <w:p w14:paraId="5578DB79" w14:textId="77777777" w:rsidR="00115B23" w:rsidRDefault="00000000">
      <w:pPr>
        <w:pStyle w:val="ListBullet"/>
        <w:rPr>
          <w:rFonts w:hint="eastAsia"/>
        </w:rPr>
      </w:pPr>
      <w:r>
        <w:t>T-004</w:t>
      </w:r>
    </w:p>
    <w:p w14:paraId="188893CA" w14:textId="77777777" w:rsidR="00115B23" w:rsidRDefault="00000000">
      <w:pPr>
        <w:pStyle w:val="ListBullet"/>
        <w:rPr>
          <w:rFonts w:hint="eastAsia"/>
        </w:rPr>
      </w:pPr>
      <w:r>
        <w:t>T-005</w:t>
      </w:r>
    </w:p>
    <w:p w14:paraId="4A9A7643" w14:textId="77777777" w:rsidR="00115B23" w:rsidRDefault="00000000">
      <w:pPr>
        <w:pStyle w:val="ListBullet"/>
        <w:rPr>
          <w:rFonts w:hint="eastAsia"/>
        </w:rPr>
      </w:pPr>
      <w:r>
        <w:t>T-006</w:t>
      </w:r>
    </w:p>
    <w:p w14:paraId="22B7C5ED" w14:textId="77777777" w:rsidR="00115B23" w:rsidRDefault="00000000">
      <w:pPr>
        <w:pStyle w:val="ListBullet"/>
        <w:rPr>
          <w:rFonts w:hint="eastAsia"/>
        </w:rPr>
      </w:pPr>
      <w:r>
        <w:t>T-008</w:t>
      </w:r>
    </w:p>
    <w:p w14:paraId="7F30E9EA" w14:textId="77777777" w:rsidR="00115B23" w:rsidRDefault="00000000">
      <w:pPr>
        <w:pStyle w:val="ListBullet"/>
        <w:rPr>
          <w:rFonts w:hint="eastAsia"/>
        </w:rPr>
      </w:pPr>
      <w:r>
        <w:t>T-009</w:t>
      </w:r>
    </w:p>
    <w:p w14:paraId="128AA787" w14:textId="77777777" w:rsidR="00115B23" w:rsidRDefault="00000000">
      <w:pPr>
        <w:pStyle w:val="ListBullet"/>
        <w:rPr>
          <w:rFonts w:hint="eastAsia"/>
        </w:rPr>
      </w:pPr>
      <w:r>
        <w:t>T-010</w:t>
      </w:r>
    </w:p>
    <w:p w14:paraId="6C49A0B6" w14:textId="77777777" w:rsidR="00115B23" w:rsidRDefault="00000000">
      <w:pPr>
        <w:pStyle w:val="ListBullet"/>
        <w:rPr>
          <w:rFonts w:hint="eastAsia"/>
        </w:rPr>
      </w:pPr>
      <w:r>
        <w:lastRenderedPageBreak/>
        <w:t>T-011</w:t>
      </w:r>
    </w:p>
    <w:p w14:paraId="5FA74892" w14:textId="77777777" w:rsidR="00115B23" w:rsidRDefault="00000000">
      <w:pPr>
        <w:pStyle w:val="ListBullet"/>
        <w:rPr>
          <w:rFonts w:hint="eastAsia"/>
        </w:rPr>
      </w:pPr>
      <w:r>
        <w:t>T-012</w:t>
      </w:r>
    </w:p>
    <w:p w14:paraId="2F97FCCE" w14:textId="77777777" w:rsidR="00115B23" w:rsidRDefault="00000000">
      <w:pPr>
        <w:pStyle w:val="ListBullet"/>
        <w:rPr>
          <w:rFonts w:hint="eastAsia"/>
        </w:rPr>
      </w:pPr>
      <w:r>
        <w:t>T-013</w:t>
      </w:r>
    </w:p>
    <w:p w14:paraId="74CA36A9" w14:textId="77777777" w:rsidR="00115B23" w:rsidRDefault="00000000">
      <w:pPr>
        <w:pStyle w:val="ListBullet"/>
        <w:rPr>
          <w:rFonts w:hint="eastAsia"/>
        </w:rPr>
      </w:pPr>
      <w:r>
        <w:t>T-014</w:t>
      </w:r>
    </w:p>
    <w:p w14:paraId="0C9FEAB5" w14:textId="77777777" w:rsidR="00115B23" w:rsidRDefault="00000000">
      <w:pPr>
        <w:pStyle w:val="ListBullet"/>
        <w:rPr>
          <w:rFonts w:hint="eastAsia"/>
        </w:rPr>
      </w:pPr>
      <w:r>
        <w:t>T-015</w:t>
      </w:r>
    </w:p>
    <w:p w14:paraId="6DFBD839" w14:textId="77777777" w:rsidR="00115B23" w:rsidRDefault="00000000">
      <w:pPr>
        <w:pStyle w:val="ListBullet"/>
        <w:rPr>
          <w:rFonts w:hint="eastAsia"/>
        </w:rPr>
      </w:pPr>
      <w:r>
        <w:t>T-016</w:t>
      </w:r>
    </w:p>
    <w:p w14:paraId="71A304EE" w14:textId="77777777" w:rsidR="00115B23" w:rsidRDefault="00000000">
      <w:pPr>
        <w:pStyle w:val="ListBullet"/>
        <w:rPr>
          <w:rFonts w:hint="eastAsia"/>
        </w:rPr>
      </w:pPr>
      <w:r>
        <w:t>T-017</w:t>
      </w:r>
    </w:p>
    <w:p w14:paraId="160112D4" w14:textId="77777777" w:rsidR="00115B23" w:rsidRDefault="00000000">
      <w:pPr>
        <w:pStyle w:val="ListBullet"/>
        <w:rPr>
          <w:rFonts w:hint="eastAsia"/>
        </w:rPr>
      </w:pPr>
      <w:r>
        <w:t>T-018</w:t>
      </w:r>
    </w:p>
    <w:p w14:paraId="423C05F0" w14:textId="77777777" w:rsidR="00115B23" w:rsidRDefault="00000000">
      <w:pPr>
        <w:pStyle w:val="ListBullet"/>
        <w:rPr>
          <w:rFonts w:hint="eastAsia"/>
        </w:rPr>
      </w:pPr>
      <w:r>
        <w:t>T-019</w:t>
      </w:r>
    </w:p>
    <w:p w14:paraId="13BCA780" w14:textId="77777777" w:rsidR="00115B23" w:rsidRDefault="00000000">
      <w:pPr>
        <w:pStyle w:val="ListBullet"/>
        <w:rPr>
          <w:rFonts w:hint="eastAsia"/>
        </w:rPr>
      </w:pPr>
      <w:r>
        <w:t>T-020</w:t>
      </w:r>
    </w:p>
    <w:p w14:paraId="47728EC6" w14:textId="77777777" w:rsidR="00115B23" w:rsidRDefault="00000000">
      <w:pPr>
        <w:pStyle w:val="ListBullet"/>
        <w:rPr>
          <w:rFonts w:hint="eastAsia"/>
        </w:rPr>
      </w:pPr>
      <w:r>
        <w:t>T-021</w:t>
      </w:r>
    </w:p>
    <w:p w14:paraId="10DC2164" w14:textId="77777777" w:rsidR="00115B23" w:rsidRDefault="00000000">
      <w:pPr>
        <w:pStyle w:val="ListBullet"/>
        <w:rPr>
          <w:rFonts w:hint="eastAsia"/>
        </w:rPr>
      </w:pPr>
      <w:r>
        <w:t>T-022</w:t>
      </w:r>
    </w:p>
    <w:p w14:paraId="67F9BC89" w14:textId="77777777" w:rsidR="00115B23" w:rsidRDefault="00000000">
      <w:pPr>
        <w:pStyle w:val="ListBullet"/>
        <w:rPr>
          <w:rFonts w:hint="eastAsia"/>
        </w:rPr>
      </w:pPr>
      <w:r>
        <w:t>T-023</w:t>
      </w:r>
    </w:p>
    <w:p w14:paraId="72C2D159" w14:textId="77777777" w:rsidR="00115B23" w:rsidRDefault="00000000">
      <w:pPr>
        <w:pStyle w:val="ListBullet"/>
        <w:rPr>
          <w:rFonts w:hint="eastAsia"/>
        </w:rPr>
      </w:pPr>
      <w:r>
        <w:t>T-024</w:t>
      </w:r>
    </w:p>
    <w:p w14:paraId="36E62DA8" w14:textId="6689414F" w:rsidR="00115B23" w:rsidRDefault="00000000">
      <w:pPr>
        <w:pStyle w:val="Heading1"/>
      </w:pPr>
      <w:r>
        <w:lastRenderedPageBreak/>
        <w:t>Project plan</w:t>
      </w:r>
    </w:p>
    <w:p w14:paraId="37725648" w14:textId="77777777" w:rsidR="00115B23" w:rsidRDefault="00000000">
      <w:pPr>
        <w:rPr>
          <w:rFonts w:hint="eastAsia"/>
        </w:rPr>
      </w:pPr>
      <w:r>
        <w:t>Project plan content is redacted in this sample. In a normal delivery, this section provides an implementation sequence, stage gates, and an owner-based cadence.</w:t>
      </w:r>
    </w:p>
    <w:p w14:paraId="3864D03D" w14:textId="16286571" w:rsidR="00115B23" w:rsidRDefault="00000000">
      <w:pPr>
        <w:pStyle w:val="Heading1"/>
      </w:pPr>
      <w:r>
        <w:lastRenderedPageBreak/>
        <w:t>Toolkit</w:t>
      </w:r>
    </w:p>
    <w:p w14:paraId="0E9583F6" w14:textId="77777777" w:rsidR="00115B23" w:rsidRDefault="00000000">
      <w:pPr>
        <w:rPr>
          <w:rFonts w:hint="eastAsia"/>
        </w:rPr>
      </w:pPr>
      <w:r>
        <w:t>The toolkit is delivered as a structured artefact pack (folders 01-Governance to 06-Evidence). In this sample, A-09 is fully shown as the artefact example; other artefacts show Purpose and scope only.</w:t>
      </w:r>
    </w:p>
    <w:p w14:paraId="18F43901" w14:textId="77777777" w:rsidR="00115B23" w:rsidRDefault="00000000">
      <w:pPr>
        <w:pStyle w:val="Heading2"/>
      </w:pPr>
      <w:r>
        <w:t>A-09 (fully shown artefact example)</w:t>
      </w:r>
    </w:p>
    <w:tbl>
      <w:tblPr>
        <w:tblStyle w:val="TableGrid"/>
        <w:tblW w:w="0" w:type="auto"/>
        <w:tblLook w:val="04A0" w:firstRow="1" w:lastRow="0" w:firstColumn="1" w:lastColumn="0" w:noHBand="0" w:noVBand="1"/>
      </w:tblPr>
      <w:tblGrid>
        <w:gridCol w:w="4507"/>
        <w:gridCol w:w="4509"/>
      </w:tblGrid>
      <w:tr w:rsidR="00115B23" w14:paraId="7C5E8140" w14:textId="77777777">
        <w:tc>
          <w:tcPr>
            <w:tcW w:w="4513" w:type="dxa"/>
          </w:tcPr>
          <w:p w14:paraId="6C3B9D86" w14:textId="77777777" w:rsidR="00115B23" w:rsidRDefault="00000000">
            <w:pPr>
              <w:rPr>
                <w:rFonts w:hint="eastAsia"/>
              </w:rPr>
            </w:pPr>
            <w:r>
              <w:t>A-ID</w:t>
            </w:r>
          </w:p>
        </w:tc>
        <w:tc>
          <w:tcPr>
            <w:tcW w:w="4513" w:type="dxa"/>
          </w:tcPr>
          <w:p w14:paraId="4617066E" w14:textId="77777777" w:rsidR="00115B23" w:rsidRDefault="00000000">
            <w:pPr>
              <w:rPr>
                <w:rFonts w:hint="eastAsia"/>
              </w:rPr>
            </w:pPr>
            <w:r>
              <w:t>A-09</w:t>
            </w:r>
          </w:p>
        </w:tc>
      </w:tr>
      <w:tr w:rsidR="00115B23" w14:paraId="68D24FB5" w14:textId="77777777">
        <w:tc>
          <w:tcPr>
            <w:tcW w:w="4513" w:type="dxa"/>
          </w:tcPr>
          <w:p w14:paraId="5091658A" w14:textId="77777777" w:rsidR="00115B23" w:rsidRDefault="00000000">
            <w:pPr>
              <w:rPr>
                <w:rFonts w:hint="eastAsia"/>
              </w:rPr>
            </w:pPr>
            <w:r>
              <w:t>Name</w:t>
            </w:r>
          </w:p>
        </w:tc>
        <w:tc>
          <w:tcPr>
            <w:tcW w:w="4513" w:type="dxa"/>
          </w:tcPr>
          <w:p w14:paraId="74F1518C" w14:textId="77777777" w:rsidR="00115B23" w:rsidRDefault="00000000">
            <w:pPr>
              <w:rPr>
                <w:rFonts w:hint="eastAsia"/>
              </w:rPr>
            </w:pPr>
            <w:r>
              <w:t>HR security and joiner-mover-leaver procedure + access request/review templates</w:t>
            </w:r>
          </w:p>
        </w:tc>
      </w:tr>
      <w:tr w:rsidR="00115B23" w14:paraId="18E3F204" w14:textId="77777777">
        <w:tc>
          <w:tcPr>
            <w:tcW w:w="4513" w:type="dxa"/>
          </w:tcPr>
          <w:p w14:paraId="6748C983" w14:textId="77777777" w:rsidR="00115B23" w:rsidRDefault="00000000">
            <w:pPr>
              <w:rPr>
                <w:rFonts w:hint="eastAsia"/>
              </w:rPr>
            </w:pPr>
            <w:r>
              <w:t>Purpose</w:t>
            </w:r>
          </w:p>
        </w:tc>
        <w:tc>
          <w:tcPr>
            <w:tcW w:w="4513" w:type="dxa"/>
          </w:tcPr>
          <w:p w14:paraId="6E67A2F8" w14:textId="77777777" w:rsidR="00115B23" w:rsidRDefault="00000000">
            <w:pPr>
              <w:rPr>
                <w:rFonts w:hint="eastAsia"/>
              </w:rPr>
            </w:pPr>
            <w:r>
              <w:t>Evidence HR security controls, JML processing, approvals, and access reviews.</w:t>
            </w:r>
          </w:p>
        </w:tc>
      </w:tr>
      <w:tr w:rsidR="00115B23" w14:paraId="5A2AA980" w14:textId="77777777">
        <w:tc>
          <w:tcPr>
            <w:tcW w:w="4513" w:type="dxa"/>
          </w:tcPr>
          <w:p w14:paraId="7BC848E9" w14:textId="77777777" w:rsidR="00115B23" w:rsidRDefault="00000000">
            <w:pPr>
              <w:rPr>
                <w:rFonts w:hint="eastAsia"/>
              </w:rPr>
            </w:pPr>
            <w:r>
              <w:t>File path</w:t>
            </w:r>
          </w:p>
        </w:tc>
        <w:tc>
          <w:tcPr>
            <w:tcW w:w="4513" w:type="dxa"/>
          </w:tcPr>
          <w:p w14:paraId="4DA1FB18" w14:textId="77777777" w:rsidR="00115B23" w:rsidRDefault="00000000">
            <w:pPr>
              <w:rPr>
                <w:rFonts w:hint="eastAsia"/>
              </w:rPr>
            </w:pPr>
            <w:r>
              <w:t>03-Procedures/A-09-HR-Security-and-JML-Procedure.docx</w:t>
            </w:r>
          </w:p>
        </w:tc>
      </w:tr>
    </w:tbl>
    <w:p w14:paraId="31B56EEA" w14:textId="77777777" w:rsidR="00115B23" w:rsidRDefault="00000000">
      <w:pPr>
        <w:pStyle w:val="Heading2"/>
      </w:pPr>
      <w:r>
        <w:t>Other artefacts (IDs only, redacted)</w:t>
      </w:r>
    </w:p>
    <w:p w14:paraId="186CD190" w14:textId="77777777" w:rsidR="00115B23" w:rsidRDefault="00000000">
      <w:pPr>
        <w:pStyle w:val="ListBullet"/>
        <w:rPr>
          <w:rFonts w:hint="eastAsia"/>
        </w:rPr>
      </w:pPr>
      <w:r>
        <w:t>A-01</w:t>
      </w:r>
    </w:p>
    <w:p w14:paraId="21B050E3" w14:textId="77777777" w:rsidR="00115B23" w:rsidRDefault="00000000">
      <w:pPr>
        <w:pStyle w:val="ListBullet"/>
        <w:rPr>
          <w:rFonts w:hint="eastAsia"/>
        </w:rPr>
      </w:pPr>
      <w:r>
        <w:t>A-02</w:t>
      </w:r>
    </w:p>
    <w:p w14:paraId="041BEA90" w14:textId="77777777" w:rsidR="00115B23" w:rsidRDefault="00000000">
      <w:pPr>
        <w:pStyle w:val="ListBullet"/>
        <w:rPr>
          <w:rFonts w:hint="eastAsia"/>
        </w:rPr>
      </w:pPr>
      <w:r>
        <w:t>A-03</w:t>
      </w:r>
    </w:p>
    <w:p w14:paraId="3E023E79" w14:textId="77777777" w:rsidR="00115B23" w:rsidRDefault="00000000">
      <w:pPr>
        <w:pStyle w:val="ListBullet"/>
        <w:rPr>
          <w:rFonts w:hint="eastAsia"/>
        </w:rPr>
      </w:pPr>
      <w:r>
        <w:t>A-04</w:t>
      </w:r>
    </w:p>
    <w:p w14:paraId="77238F94" w14:textId="77777777" w:rsidR="00115B23" w:rsidRDefault="00000000">
      <w:pPr>
        <w:pStyle w:val="ListBullet"/>
        <w:rPr>
          <w:rFonts w:hint="eastAsia"/>
        </w:rPr>
      </w:pPr>
      <w:r>
        <w:t>A-05</w:t>
      </w:r>
    </w:p>
    <w:p w14:paraId="2A4828FD" w14:textId="77777777" w:rsidR="00115B23" w:rsidRDefault="00000000">
      <w:pPr>
        <w:pStyle w:val="ListBullet"/>
        <w:rPr>
          <w:rFonts w:hint="eastAsia"/>
        </w:rPr>
      </w:pPr>
      <w:r>
        <w:t>A-06</w:t>
      </w:r>
    </w:p>
    <w:p w14:paraId="2D592DEE" w14:textId="77777777" w:rsidR="00115B23" w:rsidRDefault="00000000">
      <w:pPr>
        <w:pStyle w:val="ListBullet"/>
        <w:rPr>
          <w:rFonts w:hint="eastAsia"/>
        </w:rPr>
      </w:pPr>
      <w:r>
        <w:t>A-07</w:t>
      </w:r>
    </w:p>
    <w:p w14:paraId="5143C9E5" w14:textId="77777777" w:rsidR="00115B23" w:rsidRDefault="00000000">
      <w:pPr>
        <w:pStyle w:val="ListBullet"/>
        <w:rPr>
          <w:rFonts w:hint="eastAsia"/>
        </w:rPr>
      </w:pPr>
      <w:r>
        <w:t>A-08</w:t>
      </w:r>
    </w:p>
    <w:p w14:paraId="30A52624" w14:textId="77777777" w:rsidR="00115B23" w:rsidRDefault="00000000">
      <w:pPr>
        <w:pStyle w:val="ListBullet"/>
        <w:rPr>
          <w:rFonts w:hint="eastAsia"/>
        </w:rPr>
      </w:pPr>
      <w:r>
        <w:t>A-10</w:t>
      </w:r>
    </w:p>
    <w:p w14:paraId="4AB505A6" w14:textId="77777777" w:rsidR="00115B23" w:rsidRDefault="00000000">
      <w:pPr>
        <w:pStyle w:val="ListBullet"/>
        <w:rPr>
          <w:rFonts w:hint="eastAsia"/>
        </w:rPr>
      </w:pPr>
      <w:r>
        <w:t>A-11</w:t>
      </w:r>
    </w:p>
    <w:p w14:paraId="1DA69197" w14:textId="77777777" w:rsidR="00115B23" w:rsidRDefault="00000000">
      <w:pPr>
        <w:pStyle w:val="ListBullet"/>
        <w:rPr>
          <w:rFonts w:hint="eastAsia"/>
        </w:rPr>
      </w:pPr>
      <w:r>
        <w:t>A-12</w:t>
      </w:r>
    </w:p>
    <w:p w14:paraId="1A2C10FE" w14:textId="77777777" w:rsidR="00115B23" w:rsidRDefault="00000000">
      <w:pPr>
        <w:pStyle w:val="ListBullet"/>
        <w:rPr>
          <w:rFonts w:hint="eastAsia"/>
        </w:rPr>
      </w:pPr>
      <w:r>
        <w:t>A-13</w:t>
      </w:r>
    </w:p>
    <w:p w14:paraId="2794B086" w14:textId="77777777" w:rsidR="00115B23" w:rsidRDefault="00000000">
      <w:pPr>
        <w:pStyle w:val="ListBullet"/>
        <w:rPr>
          <w:rFonts w:hint="eastAsia"/>
        </w:rPr>
      </w:pPr>
      <w:r>
        <w:t>A-14</w:t>
      </w:r>
    </w:p>
    <w:p w14:paraId="0E44CCC4" w14:textId="77777777" w:rsidR="00115B23" w:rsidRDefault="00000000">
      <w:pPr>
        <w:pStyle w:val="ListBullet"/>
        <w:rPr>
          <w:rFonts w:hint="eastAsia"/>
        </w:rPr>
      </w:pPr>
      <w:r>
        <w:t>A-15</w:t>
      </w:r>
    </w:p>
    <w:p w14:paraId="007024A5" w14:textId="77777777" w:rsidR="00115B23" w:rsidRDefault="00000000">
      <w:pPr>
        <w:pStyle w:val="ListBullet"/>
        <w:rPr>
          <w:rFonts w:hint="eastAsia"/>
        </w:rPr>
      </w:pPr>
      <w:r>
        <w:t>A-16</w:t>
      </w:r>
    </w:p>
    <w:p w14:paraId="693A6C36" w14:textId="77777777" w:rsidR="00115B23" w:rsidRDefault="00000000">
      <w:pPr>
        <w:pStyle w:val="ListBullet"/>
        <w:rPr>
          <w:rFonts w:hint="eastAsia"/>
        </w:rPr>
      </w:pPr>
      <w:r>
        <w:t>A-17</w:t>
      </w:r>
    </w:p>
    <w:p w14:paraId="01563C26" w14:textId="77777777" w:rsidR="00115B23" w:rsidRDefault="00000000">
      <w:pPr>
        <w:pStyle w:val="ListBullet"/>
        <w:rPr>
          <w:rFonts w:hint="eastAsia"/>
        </w:rPr>
      </w:pPr>
      <w:r>
        <w:t>A-18</w:t>
      </w:r>
    </w:p>
    <w:p w14:paraId="644E254A" w14:textId="77777777" w:rsidR="00115B23" w:rsidRDefault="00000000">
      <w:pPr>
        <w:pStyle w:val="ListBullet"/>
        <w:rPr>
          <w:rFonts w:hint="eastAsia"/>
        </w:rPr>
      </w:pPr>
      <w:r>
        <w:t>A-19</w:t>
      </w:r>
    </w:p>
    <w:p w14:paraId="24F97D86" w14:textId="77777777" w:rsidR="00115B23" w:rsidRDefault="00000000">
      <w:pPr>
        <w:pStyle w:val="ListBullet"/>
        <w:rPr>
          <w:rFonts w:hint="eastAsia"/>
        </w:rPr>
      </w:pPr>
      <w:r>
        <w:t>A-20</w:t>
      </w:r>
    </w:p>
    <w:p w14:paraId="1251435E" w14:textId="77777777" w:rsidR="00115B23" w:rsidRDefault="00000000">
      <w:pPr>
        <w:pStyle w:val="ListBullet"/>
        <w:rPr>
          <w:rFonts w:hint="eastAsia"/>
        </w:rPr>
      </w:pPr>
      <w:r>
        <w:t>A-21</w:t>
      </w:r>
    </w:p>
    <w:p w14:paraId="52921DC7" w14:textId="77777777" w:rsidR="00115B23" w:rsidRDefault="00000000">
      <w:pPr>
        <w:pStyle w:val="ListBullet"/>
        <w:rPr>
          <w:rFonts w:hint="eastAsia"/>
        </w:rPr>
      </w:pPr>
      <w:r>
        <w:t>A-22</w:t>
      </w:r>
    </w:p>
    <w:p w14:paraId="4A8D30B6" w14:textId="77777777" w:rsidR="00115B23" w:rsidRDefault="00000000">
      <w:pPr>
        <w:pStyle w:val="ListBullet"/>
        <w:rPr>
          <w:rFonts w:hint="eastAsia"/>
        </w:rPr>
      </w:pPr>
      <w:r>
        <w:t>A-23</w:t>
      </w:r>
    </w:p>
    <w:p w14:paraId="259292A8" w14:textId="77777777" w:rsidR="00115B23" w:rsidRDefault="00000000">
      <w:pPr>
        <w:pStyle w:val="ListBullet"/>
        <w:rPr>
          <w:rFonts w:hint="eastAsia"/>
        </w:rPr>
      </w:pPr>
      <w:r>
        <w:t>A-24</w:t>
      </w:r>
    </w:p>
    <w:p w14:paraId="0310F706" w14:textId="77777777" w:rsidR="00115B23" w:rsidRDefault="00000000">
      <w:pPr>
        <w:pStyle w:val="ListBullet"/>
        <w:rPr>
          <w:rFonts w:hint="eastAsia"/>
        </w:rPr>
      </w:pPr>
      <w:r>
        <w:t>A-25</w:t>
      </w:r>
    </w:p>
    <w:p w14:paraId="3CE1594D" w14:textId="01982D66" w:rsidR="00115B23" w:rsidRDefault="00000000">
      <w:pPr>
        <w:pStyle w:val="Heading1"/>
      </w:pPr>
      <w:r>
        <w:lastRenderedPageBreak/>
        <w:t>Traceability matrix</w:t>
      </w:r>
    </w:p>
    <w:p w14:paraId="2C2BBAB0" w14:textId="77777777" w:rsidR="00115B23" w:rsidRDefault="00000000">
      <w:pPr>
        <w:rPr>
          <w:rFonts w:hint="eastAsia"/>
        </w:rPr>
      </w:pPr>
      <w:r>
        <w:t>This matrix maps Requirement (R-ID) -&gt; Claim (C-ID) -&gt; Task (T-ID) -&gt; Artefact (A-ID) -&gt; Implementation example (AP-ID) -&gt; Evidence item (E-ID). In this sample, only the worked example row is fully populated.</w:t>
      </w:r>
    </w:p>
    <w:p w14:paraId="24A5C902" w14:textId="77777777" w:rsidR="00115B23" w:rsidRDefault="00000000">
      <w:pPr>
        <w:pStyle w:val="Heading2"/>
      </w:pPr>
      <w:r>
        <w:t>Worked example row (fully shown)</w:t>
      </w:r>
    </w:p>
    <w:tbl>
      <w:tblPr>
        <w:tblStyle w:val="TableGrid"/>
        <w:tblW w:w="0" w:type="auto"/>
        <w:tblLook w:val="04A0" w:firstRow="1" w:lastRow="0" w:firstColumn="1" w:lastColumn="0" w:noHBand="0" w:noVBand="1"/>
      </w:tblPr>
      <w:tblGrid>
        <w:gridCol w:w="4507"/>
        <w:gridCol w:w="4509"/>
      </w:tblGrid>
      <w:tr w:rsidR="00115B23" w14:paraId="639B16FC" w14:textId="77777777">
        <w:tc>
          <w:tcPr>
            <w:tcW w:w="4513" w:type="dxa"/>
          </w:tcPr>
          <w:p w14:paraId="071D07C1" w14:textId="77777777" w:rsidR="00115B23" w:rsidRDefault="00000000">
            <w:pPr>
              <w:rPr>
                <w:rFonts w:hint="eastAsia"/>
              </w:rPr>
            </w:pPr>
            <w:r>
              <w:t>R-ID</w:t>
            </w:r>
          </w:p>
        </w:tc>
        <w:tc>
          <w:tcPr>
            <w:tcW w:w="4513" w:type="dxa"/>
          </w:tcPr>
          <w:p w14:paraId="7FBF2929" w14:textId="77777777" w:rsidR="00115B23" w:rsidRDefault="00000000">
            <w:pPr>
              <w:rPr>
                <w:rFonts w:hint="eastAsia"/>
              </w:rPr>
            </w:pPr>
            <w:r>
              <w:t>R-019</w:t>
            </w:r>
          </w:p>
        </w:tc>
      </w:tr>
      <w:tr w:rsidR="00115B23" w14:paraId="0C3F42DC" w14:textId="77777777">
        <w:tc>
          <w:tcPr>
            <w:tcW w:w="4513" w:type="dxa"/>
          </w:tcPr>
          <w:p w14:paraId="4FCD9C96" w14:textId="77777777" w:rsidR="00115B23" w:rsidRDefault="00000000">
            <w:pPr>
              <w:rPr>
                <w:rFonts w:hint="eastAsia"/>
              </w:rPr>
            </w:pPr>
            <w:r>
              <w:t>Requirement statement</w:t>
            </w:r>
          </w:p>
        </w:tc>
        <w:tc>
          <w:tcPr>
            <w:tcW w:w="4513" w:type="dxa"/>
          </w:tcPr>
          <w:p w14:paraId="1DFCF492" w14:textId="77777777" w:rsidR="00115B23" w:rsidRDefault="00000000">
            <w:pPr>
              <w:rPr>
                <w:rFonts w:hint="eastAsia"/>
              </w:rPr>
            </w:pPr>
            <w:r>
              <w:t>Maintain human resources security controls, access control policies, and asset management practices aligned to cybersecurity risk management.</w:t>
            </w:r>
          </w:p>
        </w:tc>
      </w:tr>
      <w:tr w:rsidR="00115B23" w14:paraId="037FB23D" w14:textId="77777777">
        <w:tc>
          <w:tcPr>
            <w:tcW w:w="4513" w:type="dxa"/>
          </w:tcPr>
          <w:p w14:paraId="71F49FC6" w14:textId="77777777" w:rsidR="00115B23" w:rsidRDefault="00000000">
            <w:pPr>
              <w:rPr>
                <w:rFonts w:hint="eastAsia"/>
              </w:rPr>
            </w:pPr>
            <w:r>
              <w:t>C-ID</w:t>
            </w:r>
          </w:p>
        </w:tc>
        <w:tc>
          <w:tcPr>
            <w:tcW w:w="4513" w:type="dxa"/>
          </w:tcPr>
          <w:p w14:paraId="50A2756D" w14:textId="77777777" w:rsidR="00115B23" w:rsidRDefault="00000000">
            <w:pPr>
              <w:rPr>
                <w:rFonts w:hint="eastAsia"/>
              </w:rPr>
            </w:pPr>
            <w:r>
              <w:t>C-12</w:t>
            </w:r>
          </w:p>
        </w:tc>
      </w:tr>
      <w:tr w:rsidR="00115B23" w14:paraId="24FAB2A8" w14:textId="77777777">
        <w:tc>
          <w:tcPr>
            <w:tcW w:w="4513" w:type="dxa"/>
          </w:tcPr>
          <w:p w14:paraId="54E58741" w14:textId="77777777" w:rsidR="00115B23" w:rsidRDefault="00000000">
            <w:pPr>
              <w:rPr>
                <w:rFonts w:hint="eastAsia"/>
              </w:rPr>
            </w:pPr>
            <w:r>
              <w:t>T-ID</w:t>
            </w:r>
          </w:p>
        </w:tc>
        <w:tc>
          <w:tcPr>
            <w:tcW w:w="4513" w:type="dxa"/>
          </w:tcPr>
          <w:p w14:paraId="0482B231" w14:textId="77777777" w:rsidR="00115B23" w:rsidRDefault="00000000">
            <w:pPr>
              <w:rPr>
                <w:rFonts w:hint="eastAsia"/>
              </w:rPr>
            </w:pPr>
            <w:r>
              <w:t>T-007</w:t>
            </w:r>
          </w:p>
        </w:tc>
      </w:tr>
      <w:tr w:rsidR="00115B23" w14:paraId="36C846E4" w14:textId="77777777">
        <w:tc>
          <w:tcPr>
            <w:tcW w:w="4513" w:type="dxa"/>
          </w:tcPr>
          <w:p w14:paraId="40A49AFE" w14:textId="77777777" w:rsidR="00115B23" w:rsidRDefault="00000000">
            <w:pPr>
              <w:rPr>
                <w:rFonts w:hint="eastAsia"/>
              </w:rPr>
            </w:pPr>
            <w:r>
              <w:t>A-ID</w:t>
            </w:r>
          </w:p>
        </w:tc>
        <w:tc>
          <w:tcPr>
            <w:tcW w:w="4513" w:type="dxa"/>
          </w:tcPr>
          <w:p w14:paraId="05DAD273" w14:textId="77777777" w:rsidR="00115B23" w:rsidRDefault="00000000">
            <w:pPr>
              <w:rPr>
                <w:rFonts w:hint="eastAsia"/>
              </w:rPr>
            </w:pPr>
            <w:r>
              <w:t>A-09</w:t>
            </w:r>
          </w:p>
        </w:tc>
      </w:tr>
      <w:tr w:rsidR="00115B23" w14:paraId="69A526C5" w14:textId="77777777">
        <w:tc>
          <w:tcPr>
            <w:tcW w:w="4513" w:type="dxa"/>
          </w:tcPr>
          <w:p w14:paraId="3C546CC0" w14:textId="77777777" w:rsidR="00115B23" w:rsidRDefault="00000000">
            <w:pPr>
              <w:rPr>
                <w:rFonts w:hint="eastAsia"/>
              </w:rPr>
            </w:pPr>
            <w:r>
              <w:t>AP-ID</w:t>
            </w:r>
          </w:p>
        </w:tc>
        <w:tc>
          <w:tcPr>
            <w:tcW w:w="4513" w:type="dxa"/>
          </w:tcPr>
          <w:p w14:paraId="0DDCC603" w14:textId="77777777" w:rsidR="00115B23" w:rsidRDefault="00000000">
            <w:pPr>
              <w:rPr>
                <w:rFonts w:hint="eastAsia"/>
              </w:rPr>
            </w:pPr>
            <w:r>
              <w:t>AP-07</w:t>
            </w:r>
          </w:p>
        </w:tc>
      </w:tr>
      <w:tr w:rsidR="00115B23" w14:paraId="3F6B0BB4" w14:textId="77777777">
        <w:tc>
          <w:tcPr>
            <w:tcW w:w="4513" w:type="dxa"/>
          </w:tcPr>
          <w:p w14:paraId="7FCD50EB" w14:textId="77777777" w:rsidR="00115B23" w:rsidRDefault="00000000">
            <w:pPr>
              <w:rPr>
                <w:rFonts w:hint="eastAsia"/>
              </w:rPr>
            </w:pPr>
            <w:r>
              <w:t>E-ID</w:t>
            </w:r>
          </w:p>
        </w:tc>
        <w:tc>
          <w:tcPr>
            <w:tcW w:w="4513" w:type="dxa"/>
          </w:tcPr>
          <w:p w14:paraId="02A64328" w14:textId="77777777" w:rsidR="00115B23" w:rsidRDefault="00000000">
            <w:pPr>
              <w:rPr>
                <w:rFonts w:hint="eastAsia"/>
              </w:rPr>
            </w:pPr>
            <w:r>
              <w:t>E-007</w:t>
            </w:r>
          </w:p>
        </w:tc>
      </w:tr>
      <w:tr w:rsidR="00115B23" w14:paraId="3121B83D" w14:textId="77777777">
        <w:tc>
          <w:tcPr>
            <w:tcW w:w="4513" w:type="dxa"/>
          </w:tcPr>
          <w:p w14:paraId="08ACDEC0" w14:textId="77777777" w:rsidR="00115B23" w:rsidRDefault="00000000">
            <w:pPr>
              <w:rPr>
                <w:rFonts w:hint="eastAsia"/>
              </w:rPr>
            </w:pPr>
            <w:r>
              <w:t>Owner role</w:t>
            </w:r>
          </w:p>
        </w:tc>
        <w:tc>
          <w:tcPr>
            <w:tcW w:w="4513" w:type="dxa"/>
          </w:tcPr>
          <w:p w14:paraId="6AEA1482" w14:textId="77777777" w:rsidR="00115B23" w:rsidRDefault="00000000">
            <w:pPr>
              <w:rPr>
                <w:rFonts w:hint="eastAsia"/>
              </w:rPr>
            </w:pPr>
            <w:r>
              <w:t>HR (onboarding/offboarding, training records)</w:t>
            </w:r>
          </w:p>
        </w:tc>
      </w:tr>
      <w:tr w:rsidR="00115B23" w14:paraId="4AB63F2C" w14:textId="77777777">
        <w:tc>
          <w:tcPr>
            <w:tcW w:w="4513" w:type="dxa"/>
          </w:tcPr>
          <w:p w14:paraId="75A5BD1F" w14:textId="77777777" w:rsidR="00115B23" w:rsidRDefault="00000000">
            <w:pPr>
              <w:rPr>
                <w:rFonts w:hint="eastAsia"/>
              </w:rPr>
            </w:pPr>
            <w:r>
              <w:t>Source IDs</w:t>
            </w:r>
          </w:p>
        </w:tc>
        <w:tc>
          <w:tcPr>
            <w:tcW w:w="4513" w:type="dxa"/>
          </w:tcPr>
          <w:p w14:paraId="72553A9B" w14:textId="77777777" w:rsidR="00115B23" w:rsidRDefault="00000000">
            <w:pPr>
              <w:rPr>
                <w:rFonts w:hint="eastAsia"/>
              </w:rPr>
            </w:pPr>
            <w:r>
              <w:t>S-01;S-03;S-18;S-19</w:t>
            </w:r>
          </w:p>
        </w:tc>
      </w:tr>
    </w:tbl>
    <w:p w14:paraId="4CA2665B" w14:textId="77777777" w:rsidR="00115B23" w:rsidRDefault="00000000">
      <w:pPr>
        <w:rPr>
          <w:rFonts w:hint="eastAsia"/>
        </w:rPr>
      </w:pPr>
      <w:r>
        <w:t>Full matrix is provided in RUN-20260125-001_Traceability_Matrix_SAMPLE.docx.</w:t>
      </w:r>
    </w:p>
    <w:p w14:paraId="0D3D9611" w14:textId="77777777" w:rsidR="00115B23" w:rsidRDefault="00000000">
      <w:pPr>
        <w:pStyle w:val="Heading2"/>
      </w:pPr>
      <w:r>
        <w:t>Implementation example AP-07 (fully shown)</w:t>
      </w:r>
    </w:p>
    <w:tbl>
      <w:tblPr>
        <w:tblStyle w:val="TableGrid"/>
        <w:tblW w:w="0" w:type="auto"/>
        <w:tblLook w:val="04A0" w:firstRow="1" w:lastRow="0" w:firstColumn="1" w:lastColumn="0" w:noHBand="0" w:noVBand="1"/>
      </w:tblPr>
      <w:tblGrid>
        <w:gridCol w:w="4507"/>
        <w:gridCol w:w="4509"/>
      </w:tblGrid>
      <w:tr w:rsidR="00115B23" w14:paraId="5BE1504E" w14:textId="77777777">
        <w:tc>
          <w:tcPr>
            <w:tcW w:w="4513" w:type="dxa"/>
          </w:tcPr>
          <w:p w14:paraId="0EB2B7F6" w14:textId="77777777" w:rsidR="00115B23" w:rsidRDefault="00000000">
            <w:pPr>
              <w:rPr>
                <w:rFonts w:hint="eastAsia"/>
              </w:rPr>
            </w:pPr>
            <w:r>
              <w:t>AP-ID</w:t>
            </w:r>
          </w:p>
        </w:tc>
        <w:tc>
          <w:tcPr>
            <w:tcW w:w="4513" w:type="dxa"/>
          </w:tcPr>
          <w:p w14:paraId="79480B2A" w14:textId="77777777" w:rsidR="00115B23" w:rsidRDefault="00000000">
            <w:pPr>
              <w:rPr>
                <w:rFonts w:hint="eastAsia"/>
              </w:rPr>
            </w:pPr>
            <w:r>
              <w:t>AP-07</w:t>
            </w:r>
          </w:p>
        </w:tc>
      </w:tr>
      <w:tr w:rsidR="00115B23" w14:paraId="7A88B99C" w14:textId="77777777">
        <w:tc>
          <w:tcPr>
            <w:tcW w:w="4513" w:type="dxa"/>
          </w:tcPr>
          <w:p w14:paraId="6DD29886" w14:textId="77777777" w:rsidR="00115B23" w:rsidRDefault="00000000">
            <w:pPr>
              <w:rPr>
                <w:rFonts w:hint="eastAsia"/>
              </w:rPr>
            </w:pPr>
            <w:r>
              <w:t>Title</w:t>
            </w:r>
          </w:p>
        </w:tc>
        <w:tc>
          <w:tcPr>
            <w:tcW w:w="4513" w:type="dxa"/>
          </w:tcPr>
          <w:p w14:paraId="433244DD" w14:textId="77777777" w:rsidR="00115B23" w:rsidRDefault="00000000">
            <w:pPr>
              <w:rPr>
                <w:rFonts w:hint="eastAsia"/>
              </w:rPr>
            </w:pPr>
            <w:r>
              <w:t>Implement JML workflow and approvals in Jira Cloud</w:t>
            </w:r>
          </w:p>
        </w:tc>
      </w:tr>
      <w:tr w:rsidR="00115B23" w14:paraId="3159FCB9" w14:textId="77777777">
        <w:tc>
          <w:tcPr>
            <w:tcW w:w="4513" w:type="dxa"/>
          </w:tcPr>
          <w:p w14:paraId="6A458204" w14:textId="77777777" w:rsidR="00115B23" w:rsidRDefault="00000000">
            <w:pPr>
              <w:rPr>
                <w:rFonts w:hint="eastAsia"/>
              </w:rPr>
            </w:pPr>
            <w:r>
              <w:t>Purpose</w:t>
            </w:r>
          </w:p>
        </w:tc>
        <w:tc>
          <w:tcPr>
            <w:tcW w:w="4513" w:type="dxa"/>
          </w:tcPr>
          <w:p w14:paraId="0799C652" w14:textId="77777777" w:rsidR="00115B23" w:rsidRDefault="00000000">
            <w:pPr>
              <w:rPr>
                <w:rFonts w:hint="eastAsia"/>
              </w:rPr>
            </w:pPr>
            <w:r>
              <w:t>Evidence JML controls and approvals using tickets and workflow controls.</w:t>
            </w:r>
          </w:p>
        </w:tc>
      </w:tr>
      <w:tr w:rsidR="00115B23" w14:paraId="263CF32D" w14:textId="77777777">
        <w:tc>
          <w:tcPr>
            <w:tcW w:w="4513" w:type="dxa"/>
          </w:tcPr>
          <w:p w14:paraId="6441233D" w14:textId="77777777" w:rsidR="00115B23" w:rsidRDefault="00000000">
            <w:pPr>
              <w:rPr>
                <w:rFonts w:hint="eastAsia"/>
              </w:rPr>
            </w:pPr>
            <w:r>
              <w:t>Applicable when</w:t>
            </w:r>
          </w:p>
        </w:tc>
        <w:tc>
          <w:tcPr>
            <w:tcW w:w="4513" w:type="dxa"/>
          </w:tcPr>
          <w:p w14:paraId="31F1D9CA" w14:textId="77777777" w:rsidR="00115B23" w:rsidRDefault="00000000">
            <w:pPr>
              <w:rPr>
                <w:rFonts w:hint="eastAsia"/>
              </w:rPr>
            </w:pPr>
            <w:r>
              <w:t>Only applicable if you use Jira Cloud</w:t>
            </w:r>
          </w:p>
        </w:tc>
      </w:tr>
      <w:tr w:rsidR="00115B23" w14:paraId="7CF925DF" w14:textId="77777777">
        <w:tc>
          <w:tcPr>
            <w:tcW w:w="4513" w:type="dxa"/>
          </w:tcPr>
          <w:p w14:paraId="0B49C231" w14:textId="77777777" w:rsidR="00115B23" w:rsidRDefault="00000000">
            <w:pPr>
              <w:rPr>
                <w:rFonts w:hint="eastAsia"/>
              </w:rPr>
            </w:pPr>
            <w:r>
              <w:t>Prerequisites</w:t>
            </w:r>
          </w:p>
        </w:tc>
        <w:tc>
          <w:tcPr>
            <w:tcW w:w="4513" w:type="dxa"/>
          </w:tcPr>
          <w:p w14:paraId="27AB9829" w14:textId="77777777" w:rsidR="00115B23" w:rsidRDefault="00000000">
            <w:pPr>
              <w:rPr>
                <w:rFonts w:hint="eastAsia"/>
              </w:rPr>
            </w:pPr>
            <w:r>
              <w:t>Jira admin ability to create workflows/workflow schemes</w:t>
            </w:r>
          </w:p>
        </w:tc>
      </w:tr>
    </w:tbl>
    <w:p w14:paraId="7D2ED910" w14:textId="77777777" w:rsidR="00115B23" w:rsidRDefault="00000000">
      <w:pPr>
        <w:rPr>
          <w:rFonts w:hint="eastAsia"/>
        </w:rPr>
      </w:pPr>
      <w:r>
        <w:t>Steps:</w:t>
      </w:r>
    </w:p>
    <w:p w14:paraId="094A412A" w14:textId="77777777" w:rsidR="00115B23" w:rsidRDefault="00000000">
      <w:pPr>
        <w:pStyle w:val="ListBullet"/>
        <w:rPr>
          <w:rFonts w:hint="eastAsia"/>
        </w:rPr>
      </w:pPr>
      <w:r>
        <w:t>Create JML project and issue types.</w:t>
      </w:r>
    </w:p>
    <w:p w14:paraId="00B28F99" w14:textId="77777777" w:rsidR="00115B23" w:rsidRDefault="00000000">
      <w:pPr>
        <w:pStyle w:val="ListBullet"/>
        <w:rPr>
          <w:rFonts w:hint="eastAsia"/>
        </w:rPr>
      </w:pPr>
      <w:r>
        <w:t>Create workflow with approvals and required fields.</w:t>
      </w:r>
    </w:p>
    <w:p w14:paraId="5D3BA1EB" w14:textId="77777777" w:rsidR="00115B23" w:rsidRDefault="00000000">
      <w:pPr>
        <w:pStyle w:val="ListBullet"/>
        <w:rPr>
          <w:rFonts w:hint="eastAsia"/>
        </w:rPr>
      </w:pPr>
      <w:r>
        <w:t>Apply workflow scheme and create dashboards for leavers and access reviews.</w:t>
      </w:r>
    </w:p>
    <w:p w14:paraId="53BF9D32" w14:textId="77777777" w:rsidR="00115B23" w:rsidRDefault="00000000">
      <w:pPr>
        <w:rPr>
          <w:rFonts w:hint="eastAsia"/>
        </w:rPr>
      </w:pPr>
      <w:r>
        <w:t>Checks and rollback:</w:t>
      </w:r>
    </w:p>
    <w:p w14:paraId="78FE70E2" w14:textId="77777777" w:rsidR="00115B23" w:rsidRDefault="00000000">
      <w:pPr>
        <w:pStyle w:val="ListBullet"/>
        <w:rPr>
          <w:rFonts w:hint="eastAsia"/>
        </w:rPr>
      </w:pPr>
      <w:r>
        <w:t>Pre-check workflow scheme is applied.</w:t>
      </w:r>
    </w:p>
    <w:p w14:paraId="543D999E" w14:textId="77777777" w:rsidR="00115B23" w:rsidRDefault="00000000">
      <w:pPr>
        <w:pStyle w:val="ListBullet"/>
        <w:rPr>
          <w:rFonts w:hint="eastAsia"/>
        </w:rPr>
      </w:pPr>
      <w:r>
        <w:t>Test sample leaver ticket for required approvals.</w:t>
      </w:r>
    </w:p>
    <w:p w14:paraId="5A3B247A" w14:textId="77777777" w:rsidR="00115B23" w:rsidRDefault="00000000">
      <w:pPr>
        <w:pStyle w:val="ListBullet"/>
        <w:rPr>
          <w:rFonts w:hint="eastAsia"/>
        </w:rPr>
      </w:pPr>
      <w:r>
        <w:t>Rollback by reassigning prior workflow scheme and logging change.</w:t>
      </w:r>
    </w:p>
    <w:p w14:paraId="29F3539C" w14:textId="77777777" w:rsidR="00115B23" w:rsidRDefault="00000000">
      <w:pPr>
        <w:rPr>
          <w:rFonts w:hint="eastAsia"/>
        </w:rPr>
      </w:pPr>
      <w:r>
        <w:t>Evidence outputs:</w:t>
      </w:r>
    </w:p>
    <w:p w14:paraId="76DB41BD" w14:textId="77777777" w:rsidR="00115B23" w:rsidRDefault="00000000">
      <w:pPr>
        <w:pStyle w:val="ListBullet"/>
        <w:rPr>
          <w:rFonts w:hint="eastAsia"/>
        </w:rPr>
      </w:pPr>
      <w:r>
        <w:t>Supports E-007</w:t>
      </w:r>
    </w:p>
    <w:p w14:paraId="5475E718" w14:textId="77777777" w:rsidR="00115B23" w:rsidRDefault="00000000">
      <w:pPr>
        <w:pStyle w:val="Heading2"/>
      </w:pPr>
      <w:r>
        <w:lastRenderedPageBreak/>
        <w:t>Evidence item E-007 (fully shown)</w:t>
      </w:r>
    </w:p>
    <w:tbl>
      <w:tblPr>
        <w:tblStyle w:val="TableGrid"/>
        <w:tblW w:w="0" w:type="auto"/>
        <w:tblLook w:val="04A0" w:firstRow="1" w:lastRow="0" w:firstColumn="1" w:lastColumn="0" w:noHBand="0" w:noVBand="1"/>
      </w:tblPr>
      <w:tblGrid>
        <w:gridCol w:w="4507"/>
        <w:gridCol w:w="4509"/>
      </w:tblGrid>
      <w:tr w:rsidR="00115B23" w14:paraId="2D25EB32" w14:textId="77777777">
        <w:tc>
          <w:tcPr>
            <w:tcW w:w="4513" w:type="dxa"/>
          </w:tcPr>
          <w:p w14:paraId="4A2F7216" w14:textId="77777777" w:rsidR="00115B23" w:rsidRDefault="00000000">
            <w:pPr>
              <w:rPr>
                <w:rFonts w:hint="eastAsia"/>
              </w:rPr>
            </w:pPr>
            <w:r>
              <w:t>E-ID</w:t>
            </w:r>
          </w:p>
        </w:tc>
        <w:tc>
          <w:tcPr>
            <w:tcW w:w="4513" w:type="dxa"/>
          </w:tcPr>
          <w:p w14:paraId="1938A530" w14:textId="77777777" w:rsidR="00115B23" w:rsidRDefault="00000000">
            <w:pPr>
              <w:rPr>
                <w:rFonts w:hint="eastAsia"/>
              </w:rPr>
            </w:pPr>
            <w:r>
              <w:t>E-007</w:t>
            </w:r>
          </w:p>
        </w:tc>
      </w:tr>
      <w:tr w:rsidR="00115B23" w14:paraId="379032C2" w14:textId="77777777">
        <w:tc>
          <w:tcPr>
            <w:tcW w:w="4513" w:type="dxa"/>
          </w:tcPr>
          <w:p w14:paraId="22BC9EF4" w14:textId="77777777" w:rsidR="00115B23" w:rsidRDefault="00000000">
            <w:pPr>
              <w:rPr>
                <w:rFonts w:hint="eastAsia"/>
              </w:rPr>
            </w:pPr>
            <w:r>
              <w:t>Description</w:t>
            </w:r>
          </w:p>
        </w:tc>
        <w:tc>
          <w:tcPr>
            <w:tcW w:w="4513" w:type="dxa"/>
          </w:tcPr>
          <w:p w14:paraId="392ABC8D" w14:textId="77777777" w:rsidR="00115B23" w:rsidRDefault="00000000">
            <w:pPr>
              <w:rPr>
                <w:rFonts w:hint="eastAsia"/>
              </w:rPr>
            </w:pPr>
            <w:r>
              <w:t>HR security and JML evidence pack (procedure, sample joiner/mover/leaver tickets, access review records, exceptions)</w:t>
            </w:r>
          </w:p>
        </w:tc>
      </w:tr>
      <w:tr w:rsidR="00115B23" w14:paraId="77EA37F6" w14:textId="77777777">
        <w:tc>
          <w:tcPr>
            <w:tcW w:w="4513" w:type="dxa"/>
          </w:tcPr>
          <w:p w14:paraId="31F80588" w14:textId="77777777" w:rsidR="00115B23" w:rsidRDefault="00000000">
            <w:pPr>
              <w:rPr>
                <w:rFonts w:hint="eastAsia"/>
              </w:rPr>
            </w:pPr>
            <w:r>
              <w:t>Collection method</w:t>
            </w:r>
          </w:p>
        </w:tc>
        <w:tc>
          <w:tcPr>
            <w:tcW w:w="4513" w:type="dxa"/>
          </w:tcPr>
          <w:p w14:paraId="12F91012" w14:textId="77777777" w:rsidR="00115B23" w:rsidRDefault="00000000">
            <w:pPr>
              <w:rPr>
                <w:rFonts w:hint="eastAsia"/>
              </w:rPr>
            </w:pPr>
            <w:r>
              <w:t>Export ticket samples, access review outputs, and approval records</w:t>
            </w:r>
          </w:p>
        </w:tc>
      </w:tr>
      <w:tr w:rsidR="00115B23" w14:paraId="32FF8F07" w14:textId="77777777">
        <w:tc>
          <w:tcPr>
            <w:tcW w:w="4513" w:type="dxa"/>
          </w:tcPr>
          <w:p w14:paraId="6F71C5C3" w14:textId="77777777" w:rsidR="00115B23" w:rsidRDefault="00000000">
            <w:pPr>
              <w:rPr>
                <w:rFonts w:hint="eastAsia"/>
              </w:rPr>
            </w:pPr>
            <w:r>
              <w:t>Source system</w:t>
            </w:r>
          </w:p>
        </w:tc>
        <w:tc>
          <w:tcPr>
            <w:tcW w:w="4513" w:type="dxa"/>
          </w:tcPr>
          <w:p w14:paraId="7ABCAB2B" w14:textId="77777777" w:rsidR="00115B23" w:rsidRDefault="00000000">
            <w:pPr>
              <w:rPr>
                <w:rFonts w:hint="eastAsia"/>
              </w:rPr>
            </w:pPr>
            <w:r>
              <w:t>Jira Cloud and document repository</w:t>
            </w:r>
          </w:p>
        </w:tc>
      </w:tr>
      <w:tr w:rsidR="00115B23" w14:paraId="5F57CCBE" w14:textId="77777777">
        <w:tc>
          <w:tcPr>
            <w:tcW w:w="4513" w:type="dxa"/>
          </w:tcPr>
          <w:p w14:paraId="111EC382" w14:textId="77777777" w:rsidR="00115B23" w:rsidRDefault="00000000">
            <w:pPr>
              <w:rPr>
                <w:rFonts w:hint="eastAsia"/>
              </w:rPr>
            </w:pPr>
            <w:r>
              <w:t>Owner role</w:t>
            </w:r>
          </w:p>
        </w:tc>
        <w:tc>
          <w:tcPr>
            <w:tcW w:w="4513" w:type="dxa"/>
          </w:tcPr>
          <w:p w14:paraId="643EFC09" w14:textId="77777777" w:rsidR="00115B23" w:rsidRDefault="00000000">
            <w:pPr>
              <w:rPr>
                <w:rFonts w:hint="eastAsia"/>
              </w:rPr>
            </w:pPr>
            <w:r>
              <w:t>HR (onboarding/offboarding, training records)</w:t>
            </w:r>
          </w:p>
        </w:tc>
      </w:tr>
      <w:tr w:rsidR="00115B23" w14:paraId="6C86DC0C" w14:textId="77777777">
        <w:tc>
          <w:tcPr>
            <w:tcW w:w="4513" w:type="dxa"/>
          </w:tcPr>
          <w:p w14:paraId="46568F4E" w14:textId="77777777" w:rsidR="00115B23" w:rsidRDefault="00000000">
            <w:pPr>
              <w:rPr>
                <w:rFonts w:hint="eastAsia"/>
              </w:rPr>
            </w:pPr>
            <w:r>
              <w:t>Frequency</w:t>
            </w:r>
          </w:p>
        </w:tc>
        <w:tc>
          <w:tcPr>
            <w:tcW w:w="4513" w:type="dxa"/>
          </w:tcPr>
          <w:p w14:paraId="01C48DF7" w14:textId="77777777" w:rsidR="00115B23" w:rsidRDefault="00000000">
            <w:pPr>
              <w:rPr>
                <w:rFonts w:hint="eastAsia"/>
              </w:rPr>
            </w:pPr>
            <w:r>
              <w:t>Per event; quarterly access reviews; annual process review</w:t>
            </w:r>
          </w:p>
        </w:tc>
      </w:tr>
      <w:tr w:rsidR="00115B23" w14:paraId="646A8663" w14:textId="77777777">
        <w:tc>
          <w:tcPr>
            <w:tcW w:w="4513" w:type="dxa"/>
          </w:tcPr>
          <w:p w14:paraId="0CB4B5B8" w14:textId="77777777" w:rsidR="00115B23" w:rsidRDefault="00000000">
            <w:pPr>
              <w:rPr>
                <w:rFonts w:hint="eastAsia"/>
              </w:rPr>
            </w:pPr>
            <w:r>
              <w:t>Retention</w:t>
            </w:r>
          </w:p>
        </w:tc>
        <w:tc>
          <w:tcPr>
            <w:tcW w:w="4513" w:type="dxa"/>
          </w:tcPr>
          <w:p w14:paraId="0BAC19E8" w14:textId="77777777" w:rsidR="00115B23" w:rsidRDefault="00000000">
            <w:pPr>
              <w:rPr>
                <w:rFonts w:hint="eastAsia"/>
              </w:rPr>
            </w:pPr>
            <w:r>
              <w:t>Per A-01 retention schedule</w:t>
            </w:r>
          </w:p>
        </w:tc>
      </w:tr>
    </w:tbl>
    <w:p w14:paraId="65B26B24" w14:textId="77777777" w:rsidR="00115B23" w:rsidRDefault="00000000">
      <w:pPr>
        <w:rPr>
          <w:rFonts w:hint="eastAsia"/>
        </w:rPr>
      </w:pPr>
      <w:r>
        <w:t>Worked evidence example: 06-Evidence/E-007/README.txt.docx</w:t>
      </w:r>
    </w:p>
    <w:p w14:paraId="08C5227E" w14:textId="53FD5DA6" w:rsidR="00115B23" w:rsidRDefault="00000000">
      <w:pPr>
        <w:pStyle w:val="Heading1"/>
      </w:pPr>
      <w:r>
        <w:lastRenderedPageBreak/>
        <w:t>Notes</w:t>
      </w:r>
    </w:p>
    <w:p w14:paraId="0DC8EA28" w14:textId="77777777" w:rsidR="00115B23" w:rsidRDefault="00000000">
      <w:pPr>
        <w:pStyle w:val="ListBullet"/>
        <w:rPr>
          <w:rFonts w:hint="eastAsia"/>
        </w:rPr>
      </w:pPr>
      <w:r>
        <w:t>Demonstration pack: organisation-specific facts are anonymised or left as TODO-ORG-FACT placeholders.</w:t>
      </w:r>
    </w:p>
    <w:p w14:paraId="7EEC0CCC" w14:textId="60994A3E" w:rsidR="00115B23" w:rsidRDefault="00000000">
      <w:pPr>
        <w:pStyle w:val="Heading1"/>
      </w:pPr>
      <w:r>
        <w:lastRenderedPageBreak/>
        <w:t>Glossary</w:t>
      </w:r>
    </w:p>
    <w:p w14:paraId="40B3F761" w14:textId="77777777" w:rsidR="00115B23" w:rsidRDefault="00000000">
      <w:pPr>
        <w:pStyle w:val="ListBullet"/>
        <w:rPr>
          <w:rFonts w:hint="eastAsia"/>
        </w:rPr>
      </w:pPr>
      <w:r>
        <w:t>JML: Joiner, mover, leaver process for workforce identity lifecycle.</w:t>
      </w:r>
    </w:p>
    <w:p w14:paraId="53261516" w14:textId="77777777" w:rsidR="00115B23" w:rsidRDefault="00000000">
      <w:pPr>
        <w:pStyle w:val="ListBullet"/>
        <w:rPr>
          <w:rFonts w:hint="eastAsia"/>
        </w:rPr>
      </w:pPr>
      <w:r>
        <w:t>Artefact: A maintained document or register used to implement and evidence controls.</w:t>
      </w:r>
    </w:p>
    <w:p w14:paraId="7703C674" w14:textId="77777777" w:rsidR="00115B23" w:rsidRDefault="00000000">
      <w:pPr>
        <w:pStyle w:val="ListBullet"/>
      </w:pPr>
      <w:r>
        <w:t>Evidence: A reproducible proof record demonstrating a control operated or an activity occurred.</w:t>
      </w:r>
    </w:p>
    <w:p w14:paraId="583EADFF" w14:textId="77777777" w:rsidR="001D313C" w:rsidRDefault="001D313C">
      <w:pPr>
        <w:pStyle w:val="ListBullet"/>
        <w:rPr>
          <w:i/>
          <w:iCs/>
        </w:rPr>
      </w:pPr>
    </w:p>
    <w:p w14:paraId="781B9131" w14:textId="37C9EABA" w:rsidR="001D313C" w:rsidRPr="001D313C" w:rsidRDefault="001D313C">
      <w:pPr>
        <w:pStyle w:val="ListBullet"/>
        <w:rPr>
          <w:rFonts w:hint="eastAsia"/>
          <w:i/>
          <w:iCs/>
        </w:rPr>
      </w:pPr>
      <w:r w:rsidRPr="001D313C">
        <w:rPr>
          <w:i/>
          <w:iCs/>
        </w:rPr>
        <w:t>(Note: In a non-redacted pack all terms and abbreviations are listed here)</w:t>
      </w:r>
    </w:p>
    <w:p w14:paraId="66E14BB2" w14:textId="26FFD85C" w:rsidR="00115B23" w:rsidRDefault="00000000">
      <w:pPr>
        <w:pStyle w:val="Heading1"/>
      </w:pPr>
      <w:r>
        <w:lastRenderedPageBreak/>
        <w:t>Open questions and required inputs</w:t>
      </w:r>
    </w:p>
    <w:p w14:paraId="6C21D9BB" w14:textId="77777777" w:rsidR="00115B23" w:rsidRDefault="00000000">
      <w:pPr>
        <w:rPr>
          <w:rFonts w:hint="eastAsia"/>
        </w:rPr>
      </w:pPr>
      <w:r>
        <w:t>Open questions and organisation-specific inputs are redacted in this sample. In a normal delivery, this section lists required inputs (IN-xx) and any decisions needed to finalise scope and responsibilities.</w:t>
      </w:r>
    </w:p>
    <w:sectPr w:rsidR="00115B23" w:rsidSect="00F171A1">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19B18" w14:textId="77777777" w:rsidR="00BF7BE1" w:rsidRDefault="00BF7BE1">
      <w:pPr>
        <w:spacing w:after="0" w:line="240" w:lineRule="auto"/>
        <w:rPr>
          <w:rFonts w:hint="eastAsia"/>
        </w:rPr>
      </w:pPr>
      <w:r>
        <w:separator/>
      </w:r>
    </w:p>
  </w:endnote>
  <w:endnote w:type="continuationSeparator" w:id="0">
    <w:p w14:paraId="597A7ABD" w14:textId="77777777" w:rsidR="00BF7BE1" w:rsidRDefault="00BF7BE1">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ter">
    <w:altName w:val="Cambria"/>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810AB" w14:textId="77777777" w:rsidR="00B55A86" w:rsidRDefault="00B55A86">
    <w:pPr>
      <w:pStyle w:val="Footer"/>
      <w:rPr>
        <w:rFonts w:hint="eastAsia"/>
      </w:rPr>
    </w:pPr>
  </w:p>
  <w:tbl>
    <w:tblPr>
      <w:tblW w:w="0" w:type="auto"/>
      <w:tblLook w:val="04A0" w:firstRow="1" w:lastRow="0" w:firstColumn="1" w:lastColumn="0" w:noHBand="0" w:noVBand="1"/>
    </w:tblPr>
    <w:tblGrid>
      <w:gridCol w:w="3028"/>
      <w:gridCol w:w="2989"/>
      <w:gridCol w:w="3009"/>
    </w:tblGrid>
    <w:tr w:rsidR="00B55A86" w14:paraId="1474E14A" w14:textId="77777777">
      <w:tc>
        <w:tcPr>
          <w:tcW w:w="3120" w:type="dxa"/>
        </w:tcPr>
        <w:p w14:paraId="0EA45F65" w14:textId="77777777" w:rsidR="00B55A86" w:rsidRDefault="00000000">
          <w:pPr>
            <w:rPr>
              <w:rFonts w:hint="eastAsia"/>
            </w:rPr>
          </w:pPr>
          <w:r>
            <w:t>© 2025 Accel Comply. All rights reserved.</w:t>
          </w:r>
        </w:p>
      </w:tc>
      <w:tc>
        <w:tcPr>
          <w:tcW w:w="3120" w:type="dxa"/>
        </w:tcPr>
        <w:p w14:paraId="52EC4F20" w14:textId="77777777" w:rsidR="00B55A86" w:rsidRDefault="00B55A86">
          <w:pPr>
            <w:rPr>
              <w:rFonts w:hint="eastAsia"/>
            </w:rPr>
          </w:pPr>
        </w:p>
      </w:tc>
      <w:tc>
        <w:tcPr>
          <w:tcW w:w="3120" w:type="dxa"/>
        </w:tcPr>
        <w:p w14:paraId="4EA4699F" w14:textId="77777777" w:rsidR="00B55A86" w:rsidRDefault="00000000">
          <w:pPr>
            <w:jc w:val="right"/>
            <w:rPr>
              <w:rFonts w:hint="eastAsia"/>
            </w:rPr>
          </w:pPr>
          <w:r>
            <w:t xml:space="preserve">Page </w:t>
          </w:r>
          <w:r>
            <w:fldChar w:fldCharType="begin"/>
          </w:r>
          <w:r>
            <w:instrText>PAGE</w:instrText>
          </w:r>
          <w:r>
            <w:fldChar w:fldCharType="separate"/>
          </w:r>
          <w:r>
            <w:t>1</w:t>
          </w:r>
          <w:r>
            <w:fldChar w:fldCharType="end"/>
          </w:r>
          <w:r>
            <w:t xml:space="preserve"> of </w:t>
          </w:r>
          <w:r>
            <w:fldChar w:fldCharType="begin"/>
          </w:r>
          <w:r>
            <w:instrText>NUMPAGES</w:instrText>
          </w:r>
          <w:r>
            <w:fldChar w:fldCharType="separate"/>
          </w:r>
          <w:r>
            <w:t>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8F9B7" w14:textId="77777777" w:rsidR="00BF7BE1" w:rsidRDefault="00BF7BE1">
      <w:pPr>
        <w:spacing w:after="0" w:line="240" w:lineRule="auto"/>
        <w:rPr>
          <w:rFonts w:hint="eastAsia"/>
        </w:rPr>
      </w:pPr>
      <w:r>
        <w:separator/>
      </w:r>
    </w:p>
  </w:footnote>
  <w:footnote w:type="continuationSeparator" w:id="0">
    <w:p w14:paraId="1310C611" w14:textId="77777777" w:rsidR="00BF7BE1" w:rsidRDefault="00BF7BE1">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69F68" w14:textId="77777777" w:rsidR="00B55A86" w:rsidRDefault="00B55A86">
    <w:pPr>
      <w:pStyle w:val="Header"/>
      <w:rPr>
        <w:rFonts w:hint="eastAsia"/>
      </w:rPr>
    </w:pPr>
  </w:p>
  <w:tbl>
    <w:tblPr>
      <w:tblW w:w="0" w:type="auto"/>
      <w:tblLook w:val="04A0" w:firstRow="1" w:lastRow="0" w:firstColumn="1" w:lastColumn="0" w:noHBand="0" w:noVBand="1"/>
    </w:tblPr>
    <w:tblGrid>
      <w:gridCol w:w="4545"/>
      <w:gridCol w:w="4481"/>
    </w:tblGrid>
    <w:tr w:rsidR="00B55A86" w14:paraId="2F651FA1" w14:textId="77777777">
      <w:tc>
        <w:tcPr>
          <w:tcW w:w="4680" w:type="dxa"/>
        </w:tcPr>
        <w:p w14:paraId="310E25A9" w14:textId="77777777" w:rsidR="00B55A86" w:rsidRDefault="00000000">
          <w:pPr>
            <w:rPr>
              <w:rFonts w:hint="eastAsia"/>
            </w:rPr>
          </w:pPr>
          <w:r>
            <w:rPr>
              <w:noProof/>
            </w:rPr>
            <w:drawing>
              <wp:inline distT="0" distB="0" distL="0" distR="0" wp14:anchorId="2DA3317A" wp14:editId="68ADD010">
                <wp:extent cx="916305" cy="457200"/>
                <wp:effectExtent l="0" t="0" r="0" b="0"/>
                <wp:docPr id="1296767669" name="Picture 1296767669" descr="Accel Compl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el_comply_no_text.png"/>
                        <pic:cNvPicPr/>
                      </pic:nvPicPr>
                      <pic:blipFill>
                        <a:blip r:embed="rId1"/>
                        <a:stretch>
                          <a:fillRect/>
                        </a:stretch>
                      </pic:blipFill>
                      <pic:spPr>
                        <a:xfrm>
                          <a:off x="0" y="0"/>
                          <a:ext cx="916305" cy="457200"/>
                        </a:xfrm>
                        <a:prstGeom prst="rect">
                          <a:avLst/>
                        </a:prstGeom>
                      </pic:spPr>
                    </pic:pic>
                  </a:graphicData>
                </a:graphic>
              </wp:inline>
            </w:drawing>
          </w:r>
        </w:p>
      </w:tc>
      <w:tc>
        <w:tcPr>
          <w:tcW w:w="4680" w:type="dxa"/>
        </w:tcPr>
        <w:p w14:paraId="06C785D0" w14:textId="77777777" w:rsidR="00B55A86" w:rsidRDefault="00000000">
          <w:pPr>
            <w:jc w:val="right"/>
            <w:rPr>
              <w:rFonts w:hint="eastAsia"/>
            </w:rPr>
          </w:pPr>
          <w:r>
            <w:fldChar w:fldCharType="begin"/>
          </w:r>
          <w:r>
            <w:instrText>DOCPROPERTY  Title \* MERGEFORMAT</w:instrText>
          </w:r>
          <w:r>
            <w:fldChar w:fldCharType="end"/>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3A5E2C"/>
    <w:multiLevelType w:val="multilevel"/>
    <w:tmpl w:val="FBEC2506"/>
    <w:lvl w:ilvl="0">
      <w:start w:val="1"/>
      <w:numFmt w:val="decimal"/>
      <w:pStyle w:val="Heading1"/>
      <w:lvlText w:val="%1."/>
      <w:lvlJc w:val="left"/>
      <w:pPr>
        <w:ind w:left="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360"/>
      </w:pPr>
      <w:rPr>
        <w:b/>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27531918">
    <w:abstractNumId w:val="9"/>
  </w:num>
  <w:num w:numId="2" w16cid:durableId="123889657">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1A1"/>
    <w:rsid w:val="00034616"/>
    <w:rsid w:val="0006063C"/>
    <w:rsid w:val="00115B23"/>
    <w:rsid w:val="001403B9"/>
    <w:rsid w:val="0015074B"/>
    <w:rsid w:val="001D313C"/>
    <w:rsid w:val="0029639D"/>
    <w:rsid w:val="00326F90"/>
    <w:rsid w:val="0061284C"/>
    <w:rsid w:val="00642768"/>
    <w:rsid w:val="007019D6"/>
    <w:rsid w:val="00910B9F"/>
    <w:rsid w:val="00A56F18"/>
    <w:rsid w:val="00AA1D8D"/>
    <w:rsid w:val="00B47730"/>
    <w:rsid w:val="00B55A86"/>
    <w:rsid w:val="00B60E26"/>
    <w:rsid w:val="00BF7BE1"/>
    <w:rsid w:val="00C74E43"/>
    <w:rsid w:val="00CB0664"/>
    <w:rsid w:val="00CD248D"/>
    <w:rsid w:val="00ED3631"/>
    <w:rsid w:val="00EE73BB"/>
    <w:rsid w:val="00F171A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D518BF"/>
  <w14:defaultImageDpi w14:val="300"/>
  <w15:docId w15:val="{8D0ED73C-65D6-5D43-8254-563DC0059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Inter" w:hAnsi="Inter"/>
      <w:color w:val="152B44"/>
      <w:lang w:val="en-GB"/>
    </w:rPr>
  </w:style>
  <w:style w:type="paragraph" w:styleId="Heading1">
    <w:name w:val="heading 1"/>
    <w:basedOn w:val="Normal"/>
    <w:next w:val="Normal"/>
    <w:link w:val="Heading1Char"/>
    <w:uiPriority w:val="9"/>
    <w:qFormat/>
    <w:rsid w:val="00FC693F"/>
    <w:pPr>
      <w:keepNext/>
      <w:keepLines/>
      <w:pageBreakBefore/>
      <w:numPr>
        <w:numId w:val="1"/>
      </w:numPr>
      <w:spacing w:before="480" w:after="24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FC693F"/>
    <w:pPr>
      <w:keepNext/>
      <w:keepLines/>
      <w:numPr>
        <w:ilvl w:val="1"/>
        <w:numId w:val="1"/>
      </w:numPr>
      <w:spacing w:before="360" w:after="120"/>
      <w:outlineLvl w:val="1"/>
    </w:pPr>
    <w:rPr>
      <w:rFonts w:asciiTheme="majorHAnsi" w:eastAsiaTheme="majorEastAsia" w:hAnsiTheme="majorHAnsi" w:cstheme="majorBidi"/>
      <w:b/>
      <w:bCs/>
      <w:sz w:val="28"/>
      <w:szCs w:val="26"/>
    </w:rPr>
  </w:style>
  <w:style w:type="paragraph" w:styleId="Heading3">
    <w:name w:val="heading 3"/>
    <w:basedOn w:val="Normal"/>
    <w:next w:val="Normal"/>
    <w:link w:val="Heading3Char"/>
    <w:uiPriority w:val="9"/>
    <w:unhideWhenUsed/>
    <w:qFormat/>
    <w:rsid w:val="00FC693F"/>
    <w:pPr>
      <w:keepNext/>
      <w:keepLines/>
      <w:numPr>
        <w:ilvl w:val="2"/>
        <w:numId w:val="1"/>
      </w:numPr>
      <w:spacing w:before="240" w:after="80"/>
      <w:outlineLvl w:val="2"/>
    </w:pPr>
    <w:rPr>
      <w:rFonts w:asciiTheme="majorHAnsi" w:eastAsiaTheme="majorEastAsia" w:hAnsiTheme="majorHAnsi" w:cstheme="majorBidi"/>
      <w:b/>
      <w:bCs/>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ind w:hanging="360"/>
      <w:contextualSpacing/>
    </w:pPr>
  </w:style>
  <w:style w:type="paragraph" w:styleId="ListBullet2">
    <w:name w:val="List Bullet 2"/>
    <w:basedOn w:val="Normal"/>
    <w:uiPriority w:val="99"/>
    <w:unhideWhenUsed/>
    <w:rsid w:val="00326F90"/>
    <w:pPr>
      <w:tabs>
        <w:tab w:val="num" w:pos="360"/>
      </w:tabs>
      <w:contextualSpacing/>
    </w:pPr>
  </w:style>
  <w:style w:type="paragraph" w:styleId="ListBullet3">
    <w:name w:val="List Bullet 3"/>
    <w:basedOn w:val="Normal"/>
    <w:uiPriority w:val="99"/>
    <w:unhideWhenUsed/>
    <w:rsid w:val="00326F90"/>
    <w:pPr>
      <w:tabs>
        <w:tab w:val="num" w:pos="360"/>
      </w:tabs>
      <w:contextualSpacing/>
    </w:pPr>
  </w:style>
  <w:style w:type="paragraph" w:styleId="ListNumber">
    <w:name w:val="List Number"/>
    <w:basedOn w:val="Normal"/>
    <w:uiPriority w:val="99"/>
    <w:unhideWhenUsed/>
    <w:rsid w:val="00326F90"/>
    <w:pPr>
      <w:tabs>
        <w:tab w:val="num" w:pos="360"/>
      </w:tabs>
      <w:contextualSpacing/>
    </w:pPr>
  </w:style>
  <w:style w:type="paragraph" w:styleId="ListNumber2">
    <w:name w:val="List Number 2"/>
    <w:basedOn w:val="Normal"/>
    <w:uiPriority w:val="99"/>
    <w:unhideWhenUsed/>
    <w:rsid w:val="0029639D"/>
    <w:pPr>
      <w:tabs>
        <w:tab w:val="num" w:pos="360"/>
      </w:tabs>
      <w:contextualSpacing/>
    </w:pPr>
  </w:style>
  <w:style w:type="paragraph" w:styleId="ListNumber3">
    <w:name w:val="List Number 3"/>
    <w:basedOn w:val="Normal"/>
    <w:uiPriority w:val="99"/>
    <w:unhideWhenUsed/>
    <w:rsid w:val="0029639D"/>
    <w:pPr>
      <w:tabs>
        <w:tab w:val="num" w:pos="360"/>
      </w:tabs>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spacing w:before="120" w:after="120"/>
      <w:ind w:left="720"/>
    </w:pPr>
    <w:rPr>
      <w:i/>
      <w:iCs/>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Cs/>
      <w:i/>
      <w:sz w:val="20"/>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TOC1">
    <w:name w:val="toc 1"/>
    <w:basedOn w:val="Normal"/>
    <w:next w:val="Normal"/>
    <w:autoRedefine/>
    <w:uiPriority w:val="39"/>
    <w:unhideWhenUsed/>
    <w:rsid w:val="00A56F18"/>
    <w:pPr>
      <w:spacing w:before="120" w:after="0"/>
    </w:pPr>
    <w:rPr>
      <w:rFonts w:asciiTheme="minorHAnsi" w:hAnsiTheme="minorHAnsi"/>
      <w:b/>
      <w:bCs/>
      <w:i/>
      <w:iCs/>
      <w:sz w:val="24"/>
      <w:szCs w:val="24"/>
    </w:rPr>
  </w:style>
  <w:style w:type="paragraph" w:styleId="TOC2">
    <w:name w:val="toc 2"/>
    <w:basedOn w:val="Normal"/>
    <w:next w:val="Normal"/>
    <w:autoRedefine/>
    <w:uiPriority w:val="39"/>
    <w:unhideWhenUsed/>
    <w:rsid w:val="00A56F18"/>
    <w:pPr>
      <w:spacing w:before="120" w:after="0"/>
      <w:ind w:left="220"/>
    </w:pPr>
    <w:rPr>
      <w:rFonts w:asciiTheme="minorHAnsi" w:hAnsiTheme="minorHAnsi"/>
      <w:b/>
      <w:bCs/>
    </w:rPr>
  </w:style>
  <w:style w:type="character" w:styleId="Hyperlink">
    <w:name w:val="Hyperlink"/>
    <w:basedOn w:val="DefaultParagraphFont"/>
    <w:uiPriority w:val="99"/>
    <w:unhideWhenUsed/>
    <w:rsid w:val="00A56F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895</Words>
  <Characters>5618</Characters>
  <Application>Microsoft Office Word</Application>
  <DocSecurity>0</DocSecurity>
  <Lines>244</Lines>
  <Paragraphs>217</Paragraphs>
  <ScaleCrop>false</ScaleCrop>
  <HeadingPairs>
    <vt:vector size="2" baseType="variant">
      <vt:variant>
        <vt:lpstr>Title</vt:lpstr>
      </vt:variant>
      <vt:variant>
        <vt:i4>1</vt:i4>
      </vt:variant>
    </vt:vector>
  </HeadingPairs>
  <TitlesOfParts>
    <vt:vector size="1" baseType="lpstr">
      <vt:lpstr/>
    </vt:vector>
  </TitlesOfParts>
  <Manager/>
  <Company>Accel Comply</Company>
  <LinksUpToDate>false</LinksUpToDate>
  <CharactersWithSpaces>6296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Behzad Motagh | Accel Comply</dc:creator>
  <cp:keywords/>
  <dc:description/>
  <cp:lastModifiedBy>Behzad Motaghi | Accel Comply</cp:lastModifiedBy>
  <cp:revision>2</cp:revision>
  <dcterms:created xsi:type="dcterms:W3CDTF">2026-01-23T11:59:00Z</dcterms:created>
  <dcterms:modified xsi:type="dcterms:W3CDTF">2026-02-04T21:12:00Z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 (United Kingdom)</vt:lpwstr>
  </property>
</Properties>
</file>